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4D4F" w14:textId="0D234A72" w:rsidR="00A77B3E" w:rsidRDefault="000E6CA7">
      <w:pPr>
        <w:spacing w:line="288" w:lineRule="auto"/>
        <w:jc w:val="center"/>
        <w:rPr>
          <w:sz w:val="20"/>
        </w:rPr>
      </w:pPr>
      <w:bookmarkStart w:id="0" w:name="Section1"/>
      <w:bookmarkEnd w:id="0"/>
      <w:r>
        <w:rPr>
          <w:noProof/>
        </w:rPr>
        <w:drawing>
          <wp:inline distT="0" distB="0" distL="0" distR="0" wp14:anchorId="51E4ABD2" wp14:editId="661E8671">
            <wp:extent cx="180022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571500"/>
                    </a:xfrm>
                    <a:prstGeom prst="rect">
                      <a:avLst/>
                    </a:prstGeom>
                    <a:noFill/>
                    <a:ln>
                      <a:noFill/>
                    </a:ln>
                  </pic:spPr>
                </pic:pic>
              </a:graphicData>
            </a:graphic>
          </wp:inline>
        </w:drawing>
      </w:r>
    </w:p>
    <w:p w14:paraId="59198306" w14:textId="77777777" w:rsidR="00A77B3E" w:rsidRDefault="00A77B3E">
      <w:pPr>
        <w:spacing w:line="288" w:lineRule="auto"/>
        <w:jc w:val="center"/>
        <w:rPr>
          <w:sz w:val="8"/>
        </w:rPr>
      </w:pPr>
    </w:p>
    <w:p w14:paraId="42C46747" w14:textId="77777777" w:rsidR="00A77B3E" w:rsidRDefault="00000000">
      <w:pPr>
        <w:spacing w:after="80" w:line="346" w:lineRule="auto"/>
        <w:jc w:val="center"/>
        <w:outlineLvl w:val="0"/>
        <w:rPr>
          <w:b/>
          <w:i/>
          <w:sz w:val="20"/>
        </w:rPr>
      </w:pPr>
      <w:r>
        <w:rPr>
          <w:b/>
          <w:sz w:val="20"/>
        </w:rPr>
        <w:t xml:space="preserve">Gran Tierra Energy Inc. Announces </w:t>
      </w:r>
      <w:r>
        <w:rPr>
          <w:b/>
          <w:color w:val="000000"/>
          <w:sz w:val="20"/>
        </w:rPr>
        <w:t>First</w:t>
      </w:r>
      <w:r>
        <w:rPr>
          <w:b/>
          <w:sz w:val="20"/>
        </w:rPr>
        <w:t xml:space="preserve"> Quarter </w:t>
      </w:r>
      <w:r>
        <w:rPr>
          <w:b/>
          <w:color w:val="000000"/>
          <w:sz w:val="20"/>
        </w:rPr>
        <w:t>2024</w:t>
      </w:r>
      <w:r>
        <w:rPr>
          <w:b/>
          <w:sz w:val="20"/>
        </w:rPr>
        <w:t xml:space="preserve"> Results</w:t>
      </w:r>
    </w:p>
    <w:p w14:paraId="03BAF06E" w14:textId="77777777" w:rsidR="00584103" w:rsidRDefault="00000000">
      <w:pPr>
        <w:numPr>
          <w:ilvl w:val="0"/>
          <w:numId w:val="14"/>
        </w:numPr>
        <w:spacing w:after="80" w:line="346" w:lineRule="auto"/>
        <w:ind w:left="360"/>
        <w:rPr>
          <w:b/>
          <w:i/>
          <w:sz w:val="20"/>
        </w:rPr>
      </w:pPr>
      <w:r>
        <w:rPr>
          <w:b/>
          <w:i/>
          <w:sz w:val="20"/>
        </w:rPr>
        <w:t xml:space="preserve">First Quarter </w:t>
      </w:r>
      <w:r>
        <w:rPr>
          <w:b/>
          <w:i/>
          <w:color w:val="000000"/>
          <w:sz w:val="20"/>
        </w:rPr>
        <w:t>2024</w:t>
      </w:r>
      <w:r>
        <w:rPr>
          <w:b/>
          <w:i/>
          <w:sz w:val="20"/>
        </w:rPr>
        <w:t xml:space="preserve"> Total Average WI Production of </w:t>
      </w:r>
      <w:r>
        <w:rPr>
          <w:b/>
          <w:i/>
          <w:color w:val="000000"/>
          <w:sz w:val="20"/>
        </w:rPr>
        <w:t>32,242</w:t>
      </w:r>
      <w:r>
        <w:rPr>
          <w:b/>
          <w:i/>
          <w:sz w:val="20"/>
        </w:rPr>
        <w:t xml:space="preserve"> BOPD, Up </w:t>
      </w:r>
      <w:r>
        <w:rPr>
          <w:b/>
          <w:i/>
          <w:color w:val="000000"/>
          <w:sz w:val="20"/>
        </w:rPr>
        <w:t>2%</w:t>
      </w:r>
      <w:r>
        <w:rPr>
          <w:b/>
          <w:i/>
          <w:sz w:val="20"/>
        </w:rPr>
        <w:t xml:space="preserve"> from One Year Ago and Up </w:t>
      </w:r>
      <w:r>
        <w:rPr>
          <w:b/>
          <w:i/>
          <w:color w:val="000000"/>
          <w:sz w:val="20"/>
        </w:rPr>
        <w:t>3%</w:t>
      </w:r>
      <w:r>
        <w:rPr>
          <w:b/>
          <w:i/>
          <w:sz w:val="20"/>
        </w:rPr>
        <w:t xml:space="preserve"> from Prior Quarter, Highest Quarterly Average Since Second Quarter 2019 </w:t>
      </w:r>
    </w:p>
    <w:p w14:paraId="35A65313" w14:textId="77777777" w:rsidR="00584103" w:rsidRDefault="00000000">
      <w:pPr>
        <w:numPr>
          <w:ilvl w:val="0"/>
          <w:numId w:val="15"/>
        </w:numPr>
        <w:spacing w:after="80" w:line="346" w:lineRule="auto"/>
        <w:ind w:left="360"/>
        <w:rPr>
          <w:b/>
          <w:i/>
          <w:sz w:val="20"/>
        </w:rPr>
      </w:pPr>
      <w:r>
        <w:rPr>
          <w:b/>
          <w:i/>
          <w:sz w:val="20"/>
        </w:rPr>
        <w:t>Total Current</w:t>
      </w:r>
      <w:r>
        <w:rPr>
          <w:b/>
          <w:i/>
          <w:sz w:val="20"/>
          <w:vertAlign w:val="superscript"/>
        </w:rPr>
        <w:t>1</w:t>
      </w:r>
      <w:r>
        <w:rPr>
          <w:b/>
          <w:i/>
          <w:sz w:val="20"/>
        </w:rPr>
        <w:t xml:space="preserve"> Company Average Production of Approximately </w:t>
      </w:r>
      <w:r>
        <w:rPr>
          <w:b/>
          <w:i/>
          <w:color w:val="000000"/>
          <w:sz w:val="20"/>
          <w:shd w:val="clear" w:color="auto" w:fill="FFFF00"/>
        </w:rPr>
        <w:t>33,500</w:t>
      </w:r>
      <w:r>
        <w:rPr>
          <w:b/>
          <w:i/>
          <w:sz w:val="20"/>
        </w:rPr>
        <w:t xml:space="preserve"> BOPD</w:t>
      </w:r>
    </w:p>
    <w:p w14:paraId="48CDD2B3" w14:textId="77777777" w:rsidR="00584103" w:rsidRDefault="00000000">
      <w:pPr>
        <w:numPr>
          <w:ilvl w:val="0"/>
          <w:numId w:val="16"/>
        </w:numPr>
        <w:spacing w:after="80" w:line="346" w:lineRule="auto"/>
        <w:ind w:left="360"/>
        <w:rPr>
          <w:b/>
          <w:i/>
          <w:sz w:val="20"/>
        </w:rPr>
      </w:pPr>
      <w:r>
        <w:rPr>
          <w:b/>
          <w:i/>
          <w:sz w:val="20"/>
        </w:rPr>
        <w:t xml:space="preserve">First Quarter </w:t>
      </w:r>
      <w:r>
        <w:rPr>
          <w:b/>
          <w:i/>
          <w:color w:val="000000"/>
          <w:sz w:val="20"/>
        </w:rPr>
        <w:t>2024</w:t>
      </w:r>
      <w:r>
        <w:rPr>
          <w:b/>
          <w:i/>
          <w:sz w:val="20"/>
        </w:rPr>
        <w:t xml:space="preserve"> Net Income of </w:t>
      </w:r>
      <w:r>
        <w:rPr>
          <w:b/>
          <w:i/>
          <w:color w:val="000000"/>
          <w:sz w:val="20"/>
        </w:rPr>
        <w:t>Zero</w:t>
      </w:r>
      <w:r>
        <w:rPr>
          <w:b/>
          <w:i/>
          <w:sz w:val="20"/>
        </w:rPr>
        <w:t xml:space="preserve"> Million, Funds Flow from Operations of </w:t>
      </w:r>
      <w:r>
        <w:rPr>
          <w:b/>
          <w:i/>
          <w:color w:val="000000"/>
          <w:sz w:val="20"/>
        </w:rPr>
        <w:t>$74</w:t>
      </w:r>
      <w:r>
        <w:rPr>
          <w:b/>
          <w:i/>
          <w:sz w:val="20"/>
        </w:rPr>
        <w:t xml:space="preserve"> Million and Free Cash Flow of </w:t>
      </w:r>
      <w:r>
        <w:rPr>
          <w:b/>
          <w:i/>
          <w:color w:val="000000"/>
          <w:sz w:val="20"/>
        </w:rPr>
        <w:t>$19</w:t>
      </w:r>
      <w:r>
        <w:rPr>
          <w:b/>
          <w:i/>
          <w:sz w:val="20"/>
        </w:rPr>
        <w:t xml:space="preserve"> Million </w:t>
      </w:r>
    </w:p>
    <w:p w14:paraId="1B18EBDB" w14:textId="77777777" w:rsidR="00584103" w:rsidRDefault="00000000">
      <w:pPr>
        <w:numPr>
          <w:ilvl w:val="0"/>
          <w:numId w:val="17"/>
        </w:numPr>
        <w:spacing w:after="80" w:line="346" w:lineRule="auto"/>
        <w:ind w:left="360"/>
        <w:rPr>
          <w:b/>
          <w:i/>
          <w:sz w:val="20"/>
        </w:rPr>
      </w:pPr>
      <w:r>
        <w:rPr>
          <w:b/>
          <w:i/>
          <w:sz w:val="20"/>
        </w:rPr>
        <w:t>First Quarter</w:t>
      </w:r>
      <w:r>
        <w:rPr>
          <w:b/>
          <w:i/>
          <w:color w:val="000000"/>
          <w:sz w:val="20"/>
        </w:rPr>
        <w:t>2024</w:t>
      </w:r>
      <w:r>
        <w:rPr>
          <w:b/>
          <w:i/>
          <w:sz w:val="20"/>
        </w:rPr>
        <w:t xml:space="preserve"> Adjusted EBITDA of </w:t>
      </w:r>
      <w:r>
        <w:rPr>
          <w:b/>
          <w:i/>
          <w:color w:val="000000"/>
          <w:sz w:val="20"/>
        </w:rPr>
        <w:t>$95</w:t>
      </w:r>
      <w:r>
        <w:rPr>
          <w:b/>
          <w:i/>
          <w:sz w:val="20"/>
        </w:rPr>
        <w:t xml:space="preserve"> Million and 12-Month Trailing Adjusted EBITDA of </w:t>
      </w:r>
      <w:r>
        <w:rPr>
          <w:b/>
          <w:i/>
          <w:color w:val="000000"/>
          <w:sz w:val="20"/>
        </w:rPr>
        <w:t>$404</w:t>
      </w:r>
      <w:r>
        <w:rPr>
          <w:b/>
          <w:i/>
          <w:sz w:val="20"/>
        </w:rPr>
        <w:t xml:space="preserve"> Million</w:t>
      </w:r>
    </w:p>
    <w:p w14:paraId="261CE755" w14:textId="77777777" w:rsidR="00A77B3E" w:rsidRDefault="00000000">
      <w:pPr>
        <w:spacing w:after="80" w:line="346" w:lineRule="auto"/>
        <w:jc w:val="both"/>
        <w:rPr>
          <w:b/>
          <w:sz w:val="20"/>
        </w:rPr>
      </w:pPr>
      <w:r>
        <w:rPr>
          <w:b/>
          <w:sz w:val="20"/>
        </w:rPr>
        <w:t xml:space="preserve">CALGARY, ALBERTA, </w:t>
      </w:r>
      <w:r>
        <w:rPr>
          <w:b/>
          <w:color w:val="000000"/>
          <w:sz w:val="20"/>
        </w:rPr>
        <w:t>May 1, 2024</w:t>
      </w:r>
      <w:r>
        <w:rPr>
          <w:b/>
          <w:sz w:val="20"/>
        </w:rPr>
        <w:t>, Gran Tierra Energy Inc</w:t>
      </w:r>
      <w:r>
        <w:rPr>
          <w:sz w:val="20"/>
        </w:rPr>
        <w:t>.</w:t>
      </w:r>
      <w:r>
        <w:rPr>
          <w:b/>
          <w:sz w:val="20"/>
        </w:rPr>
        <w:t xml:space="preserve"> (“Gran Tierra” or the “Company”) (NYSE American:GTE)(TSX:GTE)(LSE:GTE)</w:t>
      </w:r>
      <w:r>
        <w:rPr>
          <w:sz w:val="20"/>
        </w:rPr>
        <w:t xml:space="preserve"> today announced the Company’s financial and operating results for the quarter ended </w:t>
      </w:r>
      <w:r>
        <w:rPr>
          <w:color w:val="000000"/>
          <w:sz w:val="20"/>
        </w:rPr>
        <w:t>March 31, 2024</w:t>
      </w:r>
      <w:r>
        <w:rPr>
          <w:sz w:val="20"/>
        </w:rPr>
        <w:t xml:space="preserve"> (“</w:t>
      </w:r>
      <w:r>
        <w:rPr>
          <w:b/>
          <w:sz w:val="20"/>
        </w:rPr>
        <w:t>the Quarter</w:t>
      </w:r>
      <w:r>
        <w:rPr>
          <w:sz w:val="20"/>
        </w:rPr>
        <w:t>”). All dollar amounts are in United States dollars, and production amounts are on an average working interest (“</w:t>
      </w:r>
      <w:r>
        <w:rPr>
          <w:b/>
          <w:sz w:val="20"/>
        </w:rPr>
        <w:t>WI</w:t>
      </w:r>
      <w:r>
        <w:rPr>
          <w:sz w:val="20"/>
        </w:rPr>
        <w:t>”) before royalties basis unless otherwise indicated. Per barrel (“</w:t>
      </w:r>
      <w:r>
        <w:rPr>
          <w:b/>
          <w:sz w:val="20"/>
        </w:rPr>
        <w:t>bbl</w:t>
      </w:r>
      <w:r>
        <w:rPr>
          <w:sz w:val="20"/>
        </w:rPr>
        <w:t>”) and bbl per day (“</w:t>
      </w:r>
      <w:r>
        <w:rPr>
          <w:b/>
          <w:sz w:val="20"/>
        </w:rPr>
        <w:t>BOPD</w:t>
      </w:r>
      <w:r>
        <w:rPr>
          <w:sz w:val="20"/>
        </w:rPr>
        <w:t>”) amounts are based on WI sales before royalties. For per bbl amounts based on net after royalty (“</w:t>
      </w:r>
      <w:r>
        <w:rPr>
          <w:b/>
          <w:sz w:val="20"/>
        </w:rPr>
        <w:t>NAR</w:t>
      </w:r>
      <w:r>
        <w:rPr>
          <w:sz w:val="20"/>
        </w:rPr>
        <w:t xml:space="preserve">”) production, see Gran Tierra’s Quarterly Report on Form 10-Q filed </w:t>
      </w:r>
      <w:r>
        <w:rPr>
          <w:color w:val="000000"/>
          <w:sz w:val="20"/>
        </w:rPr>
        <w:t>May 1, 2024</w:t>
      </w:r>
      <w:r>
        <w:rPr>
          <w:sz w:val="20"/>
        </w:rPr>
        <w:t>.</w:t>
      </w:r>
    </w:p>
    <w:p w14:paraId="3DE37940" w14:textId="77777777" w:rsidR="00A77B3E" w:rsidRDefault="00000000">
      <w:pPr>
        <w:keepNext/>
        <w:spacing w:after="80" w:line="346" w:lineRule="auto"/>
        <w:jc w:val="both"/>
        <w:rPr>
          <w:b/>
          <w:color w:val="000000"/>
          <w:sz w:val="20"/>
          <w:shd w:val="clear" w:color="auto" w:fill="FFFFFF"/>
        </w:rPr>
      </w:pPr>
      <w:r>
        <w:rPr>
          <w:b/>
          <w:color w:val="000000"/>
          <w:sz w:val="20"/>
          <w:shd w:val="clear" w:color="auto" w:fill="FFFFFF"/>
        </w:rPr>
        <w:t>Message to Shareholders</w:t>
      </w:r>
    </w:p>
    <w:p w14:paraId="5AAF7021" w14:textId="77777777" w:rsidR="00A77B3E" w:rsidRDefault="00000000">
      <w:pPr>
        <w:spacing w:after="80" w:line="346" w:lineRule="auto"/>
        <w:jc w:val="both"/>
        <w:rPr>
          <w:rFonts w:ascii="Arial" w:eastAsia="Arial" w:hAnsi="Arial" w:cs="Arial"/>
          <w:b/>
          <w:i/>
          <w:color w:val="000000"/>
          <w:shd w:val="clear" w:color="auto" w:fill="FFFFFF"/>
        </w:rPr>
      </w:pPr>
      <w:r>
        <w:rPr>
          <w:color w:val="000000"/>
          <w:sz w:val="20"/>
          <w:shd w:val="clear" w:color="auto" w:fill="FFFFFF"/>
        </w:rPr>
        <w:t xml:space="preserve">Gary Guidry, President and Chief Executive Officer of Gran Tierra, commented: “During the Quarter we made significant progress in our development drilling programs. With the Acordionero campaign now wrapped up and Costayaco drilling ongoing, we're dedicated to maximizing shareholder value. The Quarter saw the drilling and completion of four wells in Costayaco and eight in Acordionero highlighting Gran Tierra’s commitment to production growth. Looking ahead, two remaining Costayaco wells targeting the southern region will be drilled in the second Quarter of 2024 utilizing the same concept of unswept oil being trapped against the fault which offers further potential production and reserve upside. </w:t>
      </w:r>
    </w:p>
    <w:p w14:paraId="176D80B3" w14:textId="77777777" w:rsidR="00A77B3E" w:rsidRDefault="00000000">
      <w:pPr>
        <w:spacing w:after="80" w:line="346" w:lineRule="auto"/>
        <w:jc w:val="both"/>
        <w:rPr>
          <w:sz w:val="20"/>
        </w:rPr>
      </w:pPr>
      <w:r>
        <w:rPr>
          <w:sz w:val="20"/>
        </w:rPr>
        <w:t>In addition, subsequent to the end of the quarter, we commenced drilling the Arawana exploration well in the Chanangue block. This marks an exciting milestone as we expand our operations into Ecuador, building upon the discoveries made in 2022. The initiation of drilling in Ecuador underscores our commitment to exploring and diversifying our portfolio. We are optimistic about the potential of the Arawana well and look forward to updating shareholders on our progress as we continue to pursue growth opportunities.”</w:t>
      </w:r>
    </w:p>
    <w:p w14:paraId="5EEF1D48" w14:textId="77777777" w:rsidR="00A77B3E" w:rsidRDefault="00000000">
      <w:pPr>
        <w:spacing w:after="80" w:line="346" w:lineRule="auto"/>
        <w:jc w:val="both"/>
        <w:rPr>
          <w:b/>
          <w:sz w:val="20"/>
        </w:rPr>
      </w:pPr>
      <w:r>
        <w:rPr>
          <w:b/>
          <w:sz w:val="20"/>
        </w:rPr>
        <w:t>Key Highlights of the Quarter:</w:t>
      </w:r>
    </w:p>
    <w:p w14:paraId="16432D39" w14:textId="77777777" w:rsidR="00584103" w:rsidRDefault="00000000">
      <w:pPr>
        <w:numPr>
          <w:ilvl w:val="0"/>
          <w:numId w:val="18"/>
        </w:numPr>
        <w:spacing w:after="80" w:line="346" w:lineRule="auto"/>
        <w:ind w:left="360"/>
        <w:jc w:val="both"/>
        <w:rPr>
          <w:b/>
          <w:sz w:val="20"/>
        </w:rPr>
      </w:pPr>
      <w:r>
        <w:rPr>
          <w:b/>
          <w:sz w:val="20"/>
        </w:rPr>
        <w:t xml:space="preserve">Production: </w:t>
      </w:r>
      <w:r>
        <w:rPr>
          <w:sz w:val="20"/>
        </w:rPr>
        <w:t xml:space="preserve">Gran Tierra’s total average WI production was </w:t>
      </w:r>
      <w:r>
        <w:rPr>
          <w:color w:val="000000"/>
          <w:sz w:val="20"/>
        </w:rPr>
        <w:t>32,242</w:t>
      </w:r>
      <w:r>
        <w:rPr>
          <w:sz w:val="20"/>
        </w:rPr>
        <w:t xml:space="preserve"> BOPD, an </w:t>
      </w:r>
      <w:r>
        <w:rPr>
          <w:color w:val="000000"/>
          <w:sz w:val="20"/>
        </w:rPr>
        <w:t>increase</w:t>
      </w:r>
      <w:r>
        <w:rPr>
          <w:sz w:val="20"/>
        </w:rPr>
        <w:t xml:space="preserve"> of </w:t>
      </w:r>
      <w:r>
        <w:rPr>
          <w:color w:val="000000"/>
          <w:sz w:val="20"/>
        </w:rPr>
        <w:t>3%</w:t>
      </w:r>
      <w:r>
        <w:rPr>
          <w:sz w:val="20"/>
        </w:rPr>
        <w:t xml:space="preserve"> compared to fourth quarter 2023 (</w:t>
      </w:r>
      <w:r>
        <w:rPr>
          <w:b/>
          <w:sz w:val="20"/>
        </w:rPr>
        <w:t>“the Prior Quarter”</w:t>
      </w:r>
      <w:r>
        <w:rPr>
          <w:sz w:val="20"/>
        </w:rPr>
        <w:t xml:space="preserve">) and up </w:t>
      </w:r>
      <w:r>
        <w:rPr>
          <w:color w:val="000000"/>
          <w:sz w:val="20"/>
        </w:rPr>
        <w:t>2%</w:t>
      </w:r>
      <w:r>
        <w:rPr>
          <w:sz w:val="20"/>
        </w:rPr>
        <w:t xml:space="preserve"> from </w:t>
      </w:r>
      <w:r>
        <w:rPr>
          <w:color w:val="000000"/>
          <w:sz w:val="20"/>
        </w:rPr>
        <w:t>first</w:t>
      </w:r>
      <w:r>
        <w:rPr>
          <w:sz w:val="20"/>
        </w:rPr>
        <w:t xml:space="preserve"> quarter </w:t>
      </w:r>
      <w:r>
        <w:rPr>
          <w:color w:val="000000"/>
          <w:sz w:val="20"/>
        </w:rPr>
        <w:t>2023</w:t>
      </w:r>
      <w:r>
        <w:rPr>
          <w:sz w:val="20"/>
        </w:rPr>
        <w:t xml:space="preserve"> (</w:t>
      </w:r>
      <w:r>
        <w:rPr>
          <w:b/>
          <w:sz w:val="20"/>
        </w:rPr>
        <w:t>“one year ago”</w:t>
      </w:r>
      <w:r>
        <w:rPr>
          <w:sz w:val="20"/>
        </w:rPr>
        <w:t xml:space="preserve">). </w:t>
      </w:r>
    </w:p>
    <w:p w14:paraId="2A2AA3EC" w14:textId="77777777" w:rsidR="00584103" w:rsidRDefault="00000000">
      <w:pPr>
        <w:numPr>
          <w:ilvl w:val="0"/>
          <w:numId w:val="19"/>
        </w:numPr>
        <w:spacing w:after="80" w:line="346" w:lineRule="auto"/>
        <w:ind w:left="360"/>
        <w:jc w:val="both"/>
        <w:rPr>
          <w:b/>
          <w:i/>
          <w:sz w:val="20"/>
        </w:rPr>
      </w:pPr>
      <w:r>
        <w:rPr>
          <w:b/>
          <w:sz w:val="20"/>
        </w:rPr>
        <w:t xml:space="preserve">Net Income: </w:t>
      </w:r>
      <w:r>
        <w:rPr>
          <w:sz w:val="20"/>
        </w:rPr>
        <w:t>Gran Tierra achieved net loss</w:t>
      </w:r>
      <w:r>
        <w:rPr>
          <w:color w:val="000000"/>
          <w:sz w:val="20"/>
        </w:rPr>
        <w:t xml:space="preserve"> </w:t>
      </w:r>
      <w:r>
        <w:rPr>
          <w:sz w:val="20"/>
        </w:rPr>
        <w:t xml:space="preserve">of </w:t>
      </w:r>
      <w:r>
        <w:rPr>
          <w:color w:val="000000"/>
          <w:sz w:val="20"/>
        </w:rPr>
        <w:t>$0 million</w:t>
      </w:r>
      <w:r>
        <w:rPr>
          <w:sz w:val="20"/>
        </w:rPr>
        <w:t xml:space="preserve">, compared to net income of </w:t>
      </w:r>
      <w:r>
        <w:rPr>
          <w:color w:val="000000"/>
          <w:sz w:val="20"/>
        </w:rPr>
        <w:t>$8 million</w:t>
      </w:r>
      <w:r>
        <w:rPr>
          <w:sz w:val="20"/>
        </w:rPr>
        <w:t xml:space="preserve"> in the Prior Quarter and a net loss of </w:t>
      </w:r>
      <w:r>
        <w:rPr>
          <w:color w:val="000000"/>
          <w:sz w:val="20"/>
        </w:rPr>
        <w:t>$10 million</w:t>
      </w:r>
      <w:r>
        <w:rPr>
          <w:sz w:val="20"/>
        </w:rPr>
        <w:t xml:space="preserve"> one year ago. The Company’s net income over the last 12 months was </w:t>
      </w:r>
      <w:r>
        <w:rPr>
          <w:color w:val="000000"/>
          <w:sz w:val="20"/>
        </w:rPr>
        <w:t>$3</w:t>
      </w:r>
      <w:r>
        <w:rPr>
          <w:b/>
          <w:i/>
          <w:sz w:val="20"/>
        </w:rPr>
        <w:t xml:space="preserve"> </w:t>
      </w:r>
      <w:r>
        <w:rPr>
          <w:sz w:val="20"/>
        </w:rPr>
        <w:t>million.</w:t>
      </w:r>
    </w:p>
    <w:p w14:paraId="40DF61C3" w14:textId="77777777" w:rsidR="00584103" w:rsidRDefault="00000000">
      <w:pPr>
        <w:numPr>
          <w:ilvl w:val="0"/>
          <w:numId w:val="20"/>
        </w:numPr>
        <w:spacing w:after="80" w:line="346" w:lineRule="auto"/>
        <w:ind w:left="360"/>
        <w:jc w:val="both"/>
        <w:rPr>
          <w:b/>
          <w:sz w:val="20"/>
        </w:rPr>
      </w:pPr>
      <w:r>
        <w:rPr>
          <w:b/>
          <w:sz w:val="20"/>
        </w:rPr>
        <w:t xml:space="preserve">Basic and Diluted Earnings (Loss) Per Share: </w:t>
      </w:r>
      <w:r>
        <w:rPr>
          <w:sz w:val="20"/>
        </w:rPr>
        <w:t xml:space="preserve">Gran Tierra generated net earnings of </w:t>
      </w:r>
      <w:r>
        <w:rPr>
          <w:color w:val="000000"/>
          <w:sz w:val="20"/>
        </w:rPr>
        <w:t>nil</w:t>
      </w:r>
      <w:r>
        <w:rPr>
          <w:sz w:val="20"/>
        </w:rPr>
        <w:t xml:space="preserve"> per share basic and diluted, compared to net income of </w:t>
      </w:r>
      <w:r>
        <w:rPr>
          <w:color w:val="000000"/>
          <w:sz w:val="20"/>
        </w:rPr>
        <w:t>$0.23</w:t>
      </w:r>
      <w:r>
        <w:rPr>
          <w:sz w:val="20"/>
        </w:rPr>
        <w:t xml:space="preserve"> per share basic and diluted in the Prior Quarter and a net loss of </w:t>
      </w:r>
      <w:r>
        <w:rPr>
          <w:color w:val="000000"/>
          <w:sz w:val="20"/>
        </w:rPr>
        <w:t>$0.28</w:t>
      </w:r>
      <w:r>
        <w:rPr>
          <w:sz w:val="20"/>
        </w:rPr>
        <w:t xml:space="preserve"> per share basic and diluted one year ago.</w:t>
      </w:r>
    </w:p>
    <w:p w14:paraId="54B64530" w14:textId="77777777" w:rsidR="00584103" w:rsidRDefault="00000000">
      <w:pPr>
        <w:numPr>
          <w:ilvl w:val="0"/>
          <w:numId w:val="21"/>
        </w:numPr>
        <w:spacing w:after="80" w:line="346" w:lineRule="auto"/>
        <w:ind w:left="360"/>
        <w:jc w:val="both"/>
        <w:rPr>
          <w:b/>
          <w:i/>
          <w:sz w:val="20"/>
        </w:rPr>
      </w:pPr>
      <w:r>
        <w:rPr>
          <w:b/>
          <w:sz w:val="20"/>
        </w:rPr>
        <w:t>Adjusted EBITDA</w:t>
      </w:r>
      <w:r>
        <w:rPr>
          <w:b/>
          <w:sz w:val="20"/>
          <w:vertAlign w:val="superscript"/>
        </w:rPr>
        <w:t>(2)</w:t>
      </w:r>
      <w:r>
        <w:rPr>
          <w:sz w:val="20"/>
        </w:rPr>
        <w:t>: Adjusted EBITDA</w:t>
      </w:r>
      <w:r>
        <w:rPr>
          <w:sz w:val="20"/>
          <w:vertAlign w:val="superscript"/>
        </w:rPr>
        <w:t>(2)</w:t>
      </w:r>
      <w:r>
        <w:rPr>
          <w:sz w:val="20"/>
        </w:rPr>
        <w:t xml:space="preserve"> was </w:t>
      </w:r>
      <w:r>
        <w:rPr>
          <w:color w:val="000000"/>
          <w:sz w:val="20"/>
        </w:rPr>
        <w:t>$95 million</w:t>
      </w:r>
      <w:r>
        <w:rPr>
          <w:sz w:val="20"/>
        </w:rPr>
        <w:t xml:space="preserve"> compared to </w:t>
      </w:r>
      <w:r>
        <w:rPr>
          <w:color w:val="000000"/>
          <w:sz w:val="20"/>
        </w:rPr>
        <w:t>$93 million</w:t>
      </w:r>
      <w:r>
        <w:rPr>
          <w:sz w:val="20"/>
        </w:rPr>
        <w:t xml:space="preserve"> in the Prior Quarter and </w:t>
      </w:r>
      <w:r>
        <w:rPr>
          <w:color w:val="000000"/>
          <w:sz w:val="20"/>
        </w:rPr>
        <w:t>$90 million</w:t>
      </w:r>
      <w:r>
        <w:rPr>
          <w:sz w:val="20"/>
        </w:rPr>
        <w:t xml:space="preserve"> one year ago. Twelve month trailing Net Debt</w:t>
      </w:r>
      <w:r>
        <w:rPr>
          <w:sz w:val="20"/>
          <w:vertAlign w:val="superscript"/>
        </w:rPr>
        <w:t>(2)</w:t>
      </w:r>
      <w:r>
        <w:rPr>
          <w:sz w:val="20"/>
        </w:rPr>
        <w:t xml:space="preserve"> to Adjusted EBITDA</w:t>
      </w:r>
      <w:r>
        <w:rPr>
          <w:sz w:val="20"/>
          <w:vertAlign w:val="superscript"/>
        </w:rPr>
        <w:t>(2)</w:t>
      </w:r>
      <w:r>
        <w:rPr>
          <w:sz w:val="20"/>
        </w:rPr>
        <w:t xml:space="preserve"> was </w:t>
      </w:r>
      <w:r>
        <w:rPr>
          <w:color w:val="000000"/>
          <w:sz w:val="20"/>
        </w:rPr>
        <w:t>1.3</w:t>
      </w:r>
      <w:r>
        <w:rPr>
          <w:sz w:val="20"/>
        </w:rPr>
        <w:t xml:space="preserve"> times.</w:t>
      </w:r>
    </w:p>
    <w:p w14:paraId="6F8929FC" w14:textId="77777777" w:rsidR="00584103" w:rsidRDefault="00000000">
      <w:pPr>
        <w:numPr>
          <w:ilvl w:val="0"/>
          <w:numId w:val="22"/>
        </w:numPr>
        <w:spacing w:after="80" w:line="346" w:lineRule="auto"/>
        <w:ind w:left="360"/>
        <w:jc w:val="both"/>
        <w:rPr>
          <w:b/>
          <w:i/>
          <w:sz w:val="20"/>
        </w:rPr>
      </w:pPr>
      <w:r>
        <w:rPr>
          <w:b/>
          <w:sz w:val="20"/>
        </w:rPr>
        <w:t>Funds Flow from Operations</w:t>
      </w:r>
      <w:r>
        <w:rPr>
          <w:b/>
          <w:sz w:val="20"/>
          <w:vertAlign w:val="superscript"/>
        </w:rPr>
        <w:t>(2)</w:t>
      </w:r>
      <w:r>
        <w:rPr>
          <w:b/>
          <w:sz w:val="20"/>
        </w:rPr>
        <w:t xml:space="preserve">: </w:t>
      </w:r>
      <w:r>
        <w:rPr>
          <w:sz w:val="20"/>
        </w:rPr>
        <w:t>Funds flow from operations</w:t>
      </w:r>
      <w:r>
        <w:rPr>
          <w:sz w:val="20"/>
          <w:vertAlign w:val="superscript"/>
        </w:rPr>
        <w:t>(2)</w:t>
      </w:r>
      <w:r>
        <w:rPr>
          <w:sz w:val="20"/>
        </w:rPr>
        <w:t xml:space="preserve"> was </w:t>
      </w:r>
      <w:r>
        <w:rPr>
          <w:color w:val="000000"/>
          <w:sz w:val="20"/>
        </w:rPr>
        <w:t>$74 million</w:t>
      </w:r>
      <w:r>
        <w:rPr>
          <w:sz w:val="20"/>
        </w:rPr>
        <w:t xml:space="preserve"> (</w:t>
      </w:r>
      <w:r>
        <w:rPr>
          <w:color w:val="000000"/>
          <w:sz w:val="20"/>
        </w:rPr>
        <w:t>$2.34</w:t>
      </w:r>
      <w:r>
        <w:rPr>
          <w:sz w:val="20"/>
        </w:rPr>
        <w:t xml:space="preserve"> basic per share), up </w:t>
      </w:r>
      <w:r>
        <w:rPr>
          <w:color w:val="000000"/>
          <w:sz w:val="20"/>
        </w:rPr>
        <w:t>12%</w:t>
      </w:r>
      <w:r>
        <w:rPr>
          <w:sz w:val="20"/>
        </w:rPr>
        <w:t xml:space="preserve"> from the Prior Quarter and down </w:t>
      </w:r>
      <w:r>
        <w:rPr>
          <w:color w:val="000000"/>
          <w:sz w:val="20"/>
        </w:rPr>
        <w:t>24%</w:t>
      </w:r>
      <w:r>
        <w:rPr>
          <w:sz w:val="20"/>
        </w:rPr>
        <w:t xml:space="preserve"> from one year ago.</w:t>
      </w:r>
      <w:r>
        <w:rPr>
          <w:sz w:val="20"/>
        </w:rPr>
        <w:tab/>
      </w:r>
    </w:p>
    <w:p w14:paraId="7C1CA9CB" w14:textId="77777777" w:rsidR="00584103" w:rsidRDefault="00000000">
      <w:pPr>
        <w:numPr>
          <w:ilvl w:val="0"/>
          <w:numId w:val="23"/>
        </w:numPr>
        <w:spacing w:after="80" w:line="346" w:lineRule="auto"/>
        <w:ind w:left="360"/>
        <w:jc w:val="both"/>
        <w:rPr>
          <w:b/>
          <w:i/>
          <w:sz w:val="20"/>
        </w:rPr>
      </w:pPr>
      <w:r>
        <w:rPr>
          <w:b/>
          <w:sz w:val="20"/>
        </w:rPr>
        <w:lastRenderedPageBreak/>
        <w:t>Free Cash Flow</w:t>
      </w:r>
      <w:r>
        <w:rPr>
          <w:b/>
          <w:sz w:val="20"/>
          <w:vertAlign w:val="superscript"/>
        </w:rPr>
        <w:t>(2)</w:t>
      </w:r>
      <w:r>
        <w:rPr>
          <w:b/>
          <w:sz w:val="20"/>
        </w:rPr>
        <w:t>:</w:t>
      </w:r>
      <w:r>
        <w:rPr>
          <w:b/>
          <w:i/>
          <w:sz w:val="20"/>
          <w:vertAlign w:val="superscript"/>
        </w:rPr>
        <w:t xml:space="preserve"> </w:t>
      </w:r>
      <w:r>
        <w:rPr>
          <w:sz w:val="20"/>
        </w:rPr>
        <w:t xml:space="preserve">During the Quarter, the Company generated free cash flow of approximately </w:t>
      </w:r>
      <w:r>
        <w:rPr>
          <w:color w:val="000000"/>
          <w:sz w:val="20"/>
        </w:rPr>
        <w:t>$19 million</w:t>
      </w:r>
      <w:r>
        <w:rPr>
          <w:sz w:val="20"/>
        </w:rPr>
        <w:t>.</w:t>
      </w:r>
    </w:p>
    <w:p w14:paraId="72AADDAF" w14:textId="77777777" w:rsidR="00584103" w:rsidRDefault="00000000">
      <w:pPr>
        <w:numPr>
          <w:ilvl w:val="0"/>
          <w:numId w:val="24"/>
        </w:numPr>
        <w:spacing w:after="80" w:line="346" w:lineRule="auto"/>
        <w:ind w:left="360"/>
        <w:jc w:val="both"/>
        <w:rPr>
          <w:sz w:val="20"/>
        </w:rPr>
      </w:pPr>
      <w:r>
        <w:rPr>
          <w:b/>
          <w:sz w:val="20"/>
        </w:rPr>
        <w:t>Cash and Debt:</w:t>
      </w:r>
      <w:r>
        <w:rPr>
          <w:sz w:val="20"/>
        </w:rPr>
        <w:t xml:space="preserve"> As of </w:t>
      </w:r>
      <w:r>
        <w:rPr>
          <w:color w:val="000000"/>
          <w:sz w:val="20"/>
        </w:rPr>
        <w:t>March 31, 2024</w:t>
      </w:r>
      <w:r>
        <w:rPr>
          <w:sz w:val="20"/>
        </w:rPr>
        <w:t xml:space="preserve">, the Company had a cash balance of </w:t>
      </w:r>
      <w:r>
        <w:rPr>
          <w:color w:val="000000"/>
          <w:sz w:val="20"/>
        </w:rPr>
        <w:t>$127 million</w:t>
      </w:r>
      <w:r>
        <w:rPr>
          <w:b/>
          <w:i/>
          <w:sz w:val="20"/>
        </w:rPr>
        <w:t xml:space="preserve"> </w:t>
      </w:r>
      <w:r>
        <w:rPr>
          <w:sz w:val="20"/>
        </w:rPr>
        <w:t>and net debt</w:t>
      </w:r>
      <w:r>
        <w:rPr>
          <w:sz w:val="20"/>
          <w:vertAlign w:val="superscript"/>
        </w:rPr>
        <w:t>(2)</w:t>
      </w:r>
      <w:r>
        <w:rPr>
          <w:sz w:val="20"/>
        </w:rPr>
        <w:t xml:space="preserve"> of </w:t>
      </w:r>
      <w:r>
        <w:rPr>
          <w:color w:val="000000"/>
          <w:sz w:val="20"/>
        </w:rPr>
        <w:t>$510 million</w:t>
      </w:r>
      <w:r>
        <w:rPr>
          <w:sz w:val="20"/>
        </w:rPr>
        <w:t xml:space="preserve">. </w:t>
      </w:r>
    </w:p>
    <w:p w14:paraId="2007760A" w14:textId="77777777" w:rsidR="00584103" w:rsidRDefault="00000000">
      <w:pPr>
        <w:numPr>
          <w:ilvl w:val="0"/>
          <w:numId w:val="25"/>
        </w:numPr>
        <w:spacing w:after="80" w:line="346" w:lineRule="auto"/>
        <w:ind w:left="360"/>
        <w:jc w:val="both"/>
        <w:rPr>
          <w:b/>
          <w:i/>
          <w:sz w:val="20"/>
        </w:rPr>
      </w:pPr>
      <w:r>
        <w:rPr>
          <w:b/>
          <w:sz w:val="20"/>
        </w:rPr>
        <w:t xml:space="preserve">Credit Facility: </w:t>
      </w:r>
      <w:r>
        <w:rPr>
          <w:sz w:val="20"/>
        </w:rPr>
        <w:t xml:space="preserve">During the Quarter, Gran Tierra fully re-paid the outstanding balance on Company’s credit facility of </w:t>
      </w:r>
      <w:r>
        <w:rPr>
          <w:color w:val="000000"/>
          <w:sz w:val="20"/>
        </w:rPr>
        <w:t>$36 million</w:t>
      </w:r>
      <w:r>
        <w:rPr>
          <w:sz w:val="20"/>
        </w:rPr>
        <w:t xml:space="preserve"> and the facility was terminated.</w:t>
      </w:r>
    </w:p>
    <w:p w14:paraId="59483406" w14:textId="77777777" w:rsidR="00584103" w:rsidRDefault="00000000">
      <w:pPr>
        <w:numPr>
          <w:ilvl w:val="0"/>
          <w:numId w:val="26"/>
        </w:numPr>
        <w:spacing w:after="80" w:line="346" w:lineRule="auto"/>
        <w:ind w:left="360"/>
        <w:jc w:val="both"/>
        <w:rPr>
          <w:sz w:val="20"/>
        </w:rPr>
      </w:pPr>
      <w:r>
        <w:rPr>
          <w:b/>
          <w:sz w:val="20"/>
        </w:rPr>
        <w:t>Share Buybacks:</w:t>
      </w:r>
      <w:r>
        <w:rPr>
          <w:sz w:val="20"/>
        </w:rPr>
        <w:t xml:space="preserve"> Gran Tierra purchased approximately </w:t>
      </w:r>
      <w:r>
        <w:rPr>
          <w:color w:val="000000"/>
          <w:sz w:val="20"/>
        </w:rPr>
        <w:t>0.9</w:t>
      </w:r>
      <w:r>
        <w:rPr>
          <w:sz w:val="20"/>
        </w:rPr>
        <w:t xml:space="preserve"> million shares during the Quarter.</w:t>
      </w:r>
    </w:p>
    <w:p w14:paraId="4200B494" w14:textId="77777777" w:rsidR="00584103" w:rsidRDefault="00000000">
      <w:pPr>
        <w:numPr>
          <w:ilvl w:val="0"/>
          <w:numId w:val="27"/>
        </w:numPr>
        <w:spacing w:after="80" w:line="346" w:lineRule="auto"/>
        <w:ind w:left="360"/>
        <w:jc w:val="both"/>
        <w:rPr>
          <w:b/>
          <w:sz w:val="20"/>
        </w:rPr>
      </w:pPr>
      <w:r>
        <w:rPr>
          <w:b/>
          <w:sz w:val="20"/>
        </w:rPr>
        <w:t>Return on Average Capital Employed</w:t>
      </w:r>
      <w:r>
        <w:rPr>
          <w:b/>
          <w:sz w:val="20"/>
          <w:vertAlign w:val="superscript"/>
        </w:rPr>
        <w:t>(2)</w:t>
      </w:r>
      <w:r>
        <w:rPr>
          <w:b/>
          <w:sz w:val="20"/>
        </w:rPr>
        <w:t>:</w:t>
      </w:r>
      <w:r>
        <w:rPr>
          <w:sz w:val="20"/>
        </w:rPr>
        <w:t xml:space="preserve"> Achieved return on average capital employed</w:t>
      </w:r>
      <w:r>
        <w:rPr>
          <w:sz w:val="20"/>
          <w:vertAlign w:val="superscript"/>
        </w:rPr>
        <w:t>(2)</w:t>
      </w:r>
      <w:r>
        <w:rPr>
          <w:sz w:val="20"/>
        </w:rPr>
        <w:t xml:space="preserve"> of </w:t>
      </w:r>
      <w:r>
        <w:rPr>
          <w:color w:val="000000"/>
          <w:sz w:val="20"/>
        </w:rPr>
        <w:t>14%</w:t>
      </w:r>
      <w:r>
        <w:rPr>
          <w:sz w:val="20"/>
        </w:rPr>
        <w:t xml:space="preserve"> during the Quarter and </w:t>
      </w:r>
      <w:r>
        <w:rPr>
          <w:color w:val="000000"/>
          <w:sz w:val="20"/>
        </w:rPr>
        <w:t>16%</w:t>
      </w:r>
      <w:r>
        <w:rPr>
          <w:sz w:val="20"/>
        </w:rPr>
        <w:t xml:space="preserve"> over the last trailing twelve months. </w:t>
      </w:r>
    </w:p>
    <w:p w14:paraId="301C68E9" w14:textId="77777777" w:rsidR="00A77B3E" w:rsidRDefault="00000000">
      <w:pPr>
        <w:spacing w:after="80" w:line="346" w:lineRule="auto"/>
        <w:jc w:val="both"/>
        <w:rPr>
          <w:b/>
          <w:sz w:val="20"/>
        </w:rPr>
      </w:pPr>
      <w:r>
        <w:rPr>
          <w:b/>
          <w:sz w:val="20"/>
        </w:rPr>
        <w:t>Additional Key Financial Metrics:</w:t>
      </w:r>
    </w:p>
    <w:p w14:paraId="4CF16FA3" w14:textId="77777777" w:rsidR="00584103" w:rsidRDefault="00000000">
      <w:pPr>
        <w:numPr>
          <w:ilvl w:val="0"/>
          <w:numId w:val="28"/>
        </w:numPr>
        <w:spacing w:after="80" w:line="346" w:lineRule="auto"/>
        <w:jc w:val="both"/>
        <w:rPr>
          <w:b/>
          <w:i/>
          <w:sz w:val="20"/>
        </w:rPr>
      </w:pPr>
      <w:r>
        <w:rPr>
          <w:b/>
          <w:sz w:val="20"/>
        </w:rPr>
        <w:t>Capital Expenditures:</w:t>
      </w:r>
      <w:r>
        <w:rPr>
          <w:sz w:val="20"/>
        </w:rPr>
        <w:t xml:space="preserve"> Capital expenditures of </w:t>
      </w:r>
      <w:r>
        <w:rPr>
          <w:color w:val="000000"/>
          <w:sz w:val="20"/>
        </w:rPr>
        <w:t>$56 million</w:t>
      </w:r>
      <w:r>
        <w:rPr>
          <w:sz w:val="20"/>
        </w:rPr>
        <w:t xml:space="preserve"> were higher than the Prior Quarter’s level of </w:t>
      </w:r>
      <w:r>
        <w:rPr>
          <w:color w:val="000000"/>
          <w:sz w:val="20"/>
        </w:rPr>
        <w:t>$39 million</w:t>
      </w:r>
      <w:r>
        <w:rPr>
          <w:sz w:val="20"/>
        </w:rPr>
        <w:t xml:space="preserve"> and down from </w:t>
      </w:r>
      <w:r>
        <w:rPr>
          <w:color w:val="000000"/>
          <w:sz w:val="20"/>
        </w:rPr>
        <w:t>$71 million</w:t>
      </w:r>
      <w:r>
        <w:rPr>
          <w:sz w:val="20"/>
        </w:rPr>
        <w:t xml:space="preserve"> compared to one year ago. During the Quarter Gran Tierra completed its development program in Acordionero and the majority of the program in Costayaco.  </w:t>
      </w:r>
    </w:p>
    <w:p w14:paraId="65549482" w14:textId="77777777" w:rsidR="00584103" w:rsidRDefault="00000000">
      <w:pPr>
        <w:numPr>
          <w:ilvl w:val="1"/>
          <w:numId w:val="29"/>
        </w:numPr>
        <w:spacing w:after="80" w:line="346" w:lineRule="auto"/>
        <w:ind w:left="720"/>
        <w:jc w:val="both"/>
        <w:rPr>
          <w:b/>
          <w:i/>
          <w:sz w:val="20"/>
        </w:rPr>
      </w:pPr>
      <w:r>
        <w:rPr>
          <w:b/>
          <w:sz w:val="20"/>
        </w:rPr>
        <w:t xml:space="preserve">Oil Sales: </w:t>
      </w:r>
      <w:r>
        <w:rPr>
          <w:sz w:val="20"/>
        </w:rPr>
        <w:t xml:space="preserve">Gran Tierra generated oil sales of </w:t>
      </w:r>
      <w:r>
        <w:rPr>
          <w:color w:val="000000"/>
          <w:sz w:val="20"/>
        </w:rPr>
        <w:t>$158 million</w:t>
      </w:r>
      <w:r>
        <w:rPr>
          <w:sz w:val="20"/>
        </w:rPr>
        <w:t xml:space="preserve">, up </w:t>
      </w:r>
      <w:r>
        <w:rPr>
          <w:color w:val="000000"/>
          <w:sz w:val="20"/>
        </w:rPr>
        <w:t>2%</w:t>
      </w:r>
      <w:r>
        <w:rPr>
          <w:sz w:val="20"/>
        </w:rPr>
        <w:t xml:space="preserve"> from the Prior Quarter and up </w:t>
      </w:r>
      <w:r>
        <w:rPr>
          <w:color w:val="000000"/>
          <w:sz w:val="20"/>
        </w:rPr>
        <w:t>9%</w:t>
      </w:r>
      <w:r>
        <w:rPr>
          <w:sz w:val="20"/>
        </w:rPr>
        <w:t xml:space="preserve"> from one year ago. Compared to one year ago, oil sales increased due to </w:t>
      </w:r>
      <w:r>
        <w:rPr>
          <w:color w:val="000000"/>
          <w:sz w:val="20"/>
        </w:rPr>
        <w:t>lower</w:t>
      </w:r>
      <w:r>
        <w:rPr>
          <w:sz w:val="20"/>
        </w:rPr>
        <w:t xml:space="preserve"> Castilla, Vasconia and Oriente differentials during the current quarter compared to the corresponding period of </w:t>
      </w:r>
      <w:r>
        <w:rPr>
          <w:color w:val="000000"/>
          <w:sz w:val="20"/>
        </w:rPr>
        <w:t>2023</w:t>
      </w:r>
      <w:r>
        <w:rPr>
          <w:sz w:val="20"/>
        </w:rPr>
        <w:t xml:space="preserve">. Oil sales increased compared to the Prior Quarter primarily due to a </w:t>
      </w:r>
      <w:r>
        <w:rPr>
          <w:color w:val="000000"/>
          <w:sz w:val="20"/>
        </w:rPr>
        <w:t>5%</w:t>
      </w:r>
      <w:r>
        <w:rPr>
          <w:sz w:val="20"/>
        </w:rPr>
        <w:t xml:space="preserve"> </w:t>
      </w:r>
      <w:r>
        <w:rPr>
          <w:color w:val="000000"/>
          <w:sz w:val="20"/>
        </w:rPr>
        <w:t>increase</w:t>
      </w:r>
      <w:r>
        <w:rPr>
          <w:sz w:val="20"/>
        </w:rPr>
        <w:t xml:space="preserve"> in sales volumes resulting from sale of inventory in Ecuador and a </w:t>
      </w:r>
      <w:r>
        <w:rPr>
          <w:color w:val="000000"/>
          <w:sz w:val="20"/>
        </w:rPr>
        <w:t>decrease</w:t>
      </w:r>
      <w:r>
        <w:rPr>
          <w:sz w:val="20"/>
        </w:rPr>
        <w:t xml:space="preserve"> in the Castilla differential, offset by </w:t>
      </w:r>
      <w:r>
        <w:rPr>
          <w:color w:val="000000"/>
          <w:sz w:val="20"/>
        </w:rPr>
        <w:t>higher</w:t>
      </w:r>
      <w:r>
        <w:rPr>
          <w:sz w:val="20"/>
        </w:rPr>
        <w:t xml:space="preserve"> Vasconia and Oriente differentials</w:t>
      </w:r>
    </w:p>
    <w:p w14:paraId="78D22653" w14:textId="77777777" w:rsidR="00584103" w:rsidRDefault="00000000">
      <w:pPr>
        <w:numPr>
          <w:ilvl w:val="1"/>
          <w:numId w:val="30"/>
        </w:numPr>
        <w:spacing w:after="80" w:line="346" w:lineRule="auto"/>
        <w:ind w:left="720"/>
        <w:jc w:val="both"/>
        <w:rPr>
          <w:sz w:val="20"/>
        </w:rPr>
      </w:pPr>
      <w:r>
        <w:rPr>
          <w:b/>
          <w:sz w:val="20"/>
        </w:rPr>
        <w:t xml:space="preserve">Quality and Transportation Discounts: </w:t>
      </w:r>
      <w:r>
        <w:rPr>
          <w:sz w:val="20"/>
        </w:rPr>
        <w:t xml:space="preserve">The Company’s quality and transportation was consistent at </w:t>
      </w:r>
      <w:r>
        <w:rPr>
          <w:color w:val="000000"/>
          <w:sz w:val="20"/>
        </w:rPr>
        <w:t>$15.37</w:t>
      </w:r>
      <w:r>
        <w:rPr>
          <w:sz w:val="20"/>
        </w:rPr>
        <w:t xml:space="preserve"> per bbl, compared to </w:t>
      </w:r>
      <w:r>
        <w:rPr>
          <w:color w:val="000000"/>
          <w:sz w:val="20"/>
        </w:rPr>
        <w:t>$15.34</w:t>
      </w:r>
      <w:r>
        <w:rPr>
          <w:sz w:val="20"/>
        </w:rPr>
        <w:t xml:space="preserve"> per bbl in the Prior Quarter and down from </w:t>
      </w:r>
      <w:r>
        <w:rPr>
          <w:color w:val="000000"/>
          <w:sz w:val="20"/>
        </w:rPr>
        <w:t>$18.45</w:t>
      </w:r>
      <w:r>
        <w:rPr>
          <w:sz w:val="20"/>
        </w:rPr>
        <w:t xml:space="preserve"> per bbl one year ago. The Castilla oil differential narrowed to </w:t>
      </w:r>
      <w:r>
        <w:rPr>
          <w:color w:val="000000"/>
          <w:sz w:val="20"/>
        </w:rPr>
        <w:t>$8.82</w:t>
      </w:r>
      <w:r>
        <w:rPr>
          <w:sz w:val="20"/>
        </w:rPr>
        <w:t xml:space="preserve"> per bbl, down from </w:t>
      </w:r>
      <w:r>
        <w:rPr>
          <w:color w:val="000000"/>
          <w:sz w:val="20"/>
        </w:rPr>
        <w:t>$9.68</w:t>
      </w:r>
      <w:r>
        <w:rPr>
          <w:sz w:val="20"/>
        </w:rPr>
        <w:t xml:space="preserve"> per bbl in the Prior Quarter and down from </w:t>
      </w:r>
      <w:r>
        <w:rPr>
          <w:color w:val="000000"/>
          <w:sz w:val="20"/>
        </w:rPr>
        <w:t>$15.17</w:t>
      </w:r>
      <w:r>
        <w:rPr>
          <w:sz w:val="20"/>
        </w:rPr>
        <w:t xml:space="preserve"> per bbl one year ago (Castilla is the benchmark for the Company’s Middle Magdalena Valley Basin oil production). The Vasconia differential narrowed to </w:t>
      </w:r>
      <w:r>
        <w:rPr>
          <w:color w:val="000000"/>
          <w:sz w:val="20"/>
        </w:rPr>
        <w:t>$5.05</w:t>
      </w:r>
      <w:r>
        <w:rPr>
          <w:sz w:val="20"/>
        </w:rPr>
        <w:t xml:space="preserve"> per bbl, up from </w:t>
      </w:r>
      <w:r>
        <w:rPr>
          <w:color w:val="000000"/>
          <w:sz w:val="20"/>
        </w:rPr>
        <w:t>$4.58</w:t>
      </w:r>
      <w:r>
        <w:rPr>
          <w:sz w:val="20"/>
        </w:rPr>
        <w:t xml:space="preserve"> per bbl in the Prior Quarter and down from </w:t>
      </w:r>
      <w:r>
        <w:rPr>
          <w:color w:val="000000"/>
          <w:sz w:val="20"/>
        </w:rPr>
        <w:t>$7.87</w:t>
      </w:r>
      <w:r>
        <w:rPr>
          <w:sz w:val="20"/>
        </w:rPr>
        <w:t xml:space="preserve"> per bbl one year ago (Vasconia is the benchmark for the Company’s Putumayo Basin oil production). Finally, the Ecuadorian benchmark, Oriente, was </w:t>
      </w:r>
      <w:r>
        <w:rPr>
          <w:color w:val="000000"/>
          <w:sz w:val="20"/>
        </w:rPr>
        <w:t>$8.02</w:t>
      </w:r>
      <w:r>
        <w:rPr>
          <w:sz w:val="20"/>
        </w:rPr>
        <w:t xml:space="preserve"> per bbl, up from </w:t>
      </w:r>
      <w:r>
        <w:rPr>
          <w:color w:val="000000"/>
          <w:sz w:val="20"/>
        </w:rPr>
        <w:t>$7.07</w:t>
      </w:r>
      <w:r>
        <w:rPr>
          <w:sz w:val="20"/>
        </w:rPr>
        <w:t xml:space="preserve"> in the Prior Quarter, and down from </w:t>
      </w:r>
      <w:r>
        <w:rPr>
          <w:color w:val="000000"/>
          <w:sz w:val="20"/>
        </w:rPr>
        <w:t>$13.43</w:t>
      </w:r>
      <w:r>
        <w:rPr>
          <w:sz w:val="20"/>
        </w:rPr>
        <w:t xml:space="preserve"> per bbl one year ago. The current</w:t>
      </w:r>
      <w:r>
        <w:rPr>
          <w:sz w:val="20"/>
          <w:vertAlign w:val="superscript"/>
        </w:rPr>
        <w:t>(1)</w:t>
      </w:r>
      <w:r>
        <w:rPr>
          <w:sz w:val="20"/>
        </w:rPr>
        <w:t xml:space="preserve"> Castilla differential is approximately </w:t>
      </w:r>
      <w:r>
        <w:rPr>
          <w:color w:val="000000"/>
          <w:sz w:val="20"/>
        </w:rPr>
        <w:t>$7.20</w:t>
      </w:r>
      <w:r>
        <w:rPr>
          <w:sz w:val="20"/>
        </w:rPr>
        <w:t xml:space="preserve"> per bbl and the Vasconia differential is approximately </w:t>
      </w:r>
      <w:r>
        <w:rPr>
          <w:color w:val="000000"/>
          <w:sz w:val="20"/>
        </w:rPr>
        <w:t>$3.40</w:t>
      </w:r>
      <w:r>
        <w:rPr>
          <w:sz w:val="20"/>
        </w:rPr>
        <w:t xml:space="preserve"> per bbl.</w:t>
      </w:r>
    </w:p>
    <w:p w14:paraId="31153BF5" w14:textId="77777777" w:rsidR="00584103" w:rsidRDefault="00000000">
      <w:pPr>
        <w:numPr>
          <w:ilvl w:val="1"/>
          <w:numId w:val="31"/>
        </w:numPr>
        <w:spacing w:after="80" w:line="346" w:lineRule="auto"/>
        <w:ind w:left="720"/>
        <w:jc w:val="both"/>
        <w:rPr>
          <w:rFonts w:ascii="Arial" w:eastAsia="Arial" w:hAnsi="Arial" w:cs="Arial"/>
          <w:b/>
          <w:i/>
        </w:rPr>
      </w:pPr>
      <w:r>
        <w:rPr>
          <w:b/>
          <w:sz w:val="20"/>
        </w:rPr>
        <w:t>Operating Expenses:</w:t>
      </w:r>
      <w:r>
        <w:rPr>
          <w:sz w:val="20"/>
        </w:rPr>
        <w:t xml:space="preserve"> Gran Tierra’s operating expenses remained consistent at </w:t>
      </w:r>
      <w:r>
        <w:rPr>
          <w:color w:val="000000"/>
          <w:sz w:val="20"/>
        </w:rPr>
        <w:t>$16.40</w:t>
      </w:r>
      <w:r>
        <w:rPr>
          <w:sz w:val="20"/>
        </w:rPr>
        <w:t xml:space="preserve"> per bbl, compared to </w:t>
      </w:r>
      <w:r>
        <w:rPr>
          <w:color w:val="000000"/>
          <w:sz w:val="20"/>
        </w:rPr>
        <w:t>$16.61</w:t>
      </w:r>
      <w:r>
        <w:rPr>
          <w:sz w:val="20"/>
        </w:rPr>
        <w:t xml:space="preserve"> per bbl in the Prior Quarter primarily </w:t>
      </w:r>
      <w:r>
        <w:rPr>
          <w:color w:val="000000"/>
          <w:sz w:val="20"/>
          <w:shd w:val="clear" w:color="auto" w:fill="FFFFFF"/>
        </w:rPr>
        <w:t xml:space="preserve">due to higher workovers offset by lower lifting costs </w:t>
      </w:r>
      <w:r>
        <w:rPr>
          <w:sz w:val="20"/>
        </w:rPr>
        <w:t xml:space="preserve">related to road maintenance, environmental and power generation expenses. During the current quarter, we optimized the utilization of gas-to-power facility as a result of higher production of gas in Costayaco, Acordionero and Cohembi fields. Compared to one year ago, operating expenses </w:t>
      </w:r>
      <w:r>
        <w:rPr>
          <w:color w:val="000000"/>
          <w:sz w:val="20"/>
        </w:rPr>
        <w:t>increase</w:t>
      </w:r>
      <w:r>
        <w:rPr>
          <w:sz w:val="20"/>
        </w:rPr>
        <w:t xml:space="preserve">d by </w:t>
      </w:r>
      <w:r>
        <w:rPr>
          <w:color w:val="000000"/>
          <w:sz w:val="20"/>
        </w:rPr>
        <w:t>12%</w:t>
      </w:r>
      <w:r>
        <w:rPr>
          <w:sz w:val="20"/>
        </w:rPr>
        <w:t xml:space="preserve"> on a per bbl basis, due to </w:t>
      </w:r>
      <w:r>
        <w:rPr>
          <w:color w:val="000000"/>
          <w:sz w:val="20"/>
        </w:rPr>
        <w:t>higher</w:t>
      </w:r>
      <w:r>
        <w:rPr>
          <w:sz w:val="20"/>
        </w:rPr>
        <w:t xml:space="preserve"> workovers and </w:t>
      </w:r>
      <w:r>
        <w:rPr>
          <w:color w:val="000000"/>
          <w:sz w:val="20"/>
        </w:rPr>
        <w:t>higher</w:t>
      </w:r>
      <w:r>
        <w:rPr>
          <w:sz w:val="20"/>
        </w:rPr>
        <w:t xml:space="preserve"> lifting costs associated with preventative maintenance activities, which were partially offset by lower environmental and equipment rental expenses.</w:t>
      </w:r>
    </w:p>
    <w:p w14:paraId="16A9FEF2" w14:textId="77777777" w:rsidR="00584103" w:rsidRDefault="00000000">
      <w:pPr>
        <w:numPr>
          <w:ilvl w:val="1"/>
          <w:numId w:val="32"/>
        </w:numPr>
        <w:spacing w:after="80" w:line="288" w:lineRule="exact"/>
        <w:ind w:left="720"/>
        <w:jc w:val="both"/>
        <w:rPr>
          <w:b/>
          <w:i/>
          <w:sz w:val="20"/>
        </w:rPr>
      </w:pPr>
      <w:r>
        <w:rPr>
          <w:b/>
          <w:sz w:val="20"/>
        </w:rPr>
        <w:t xml:space="preserve">Transportation Expenses: </w:t>
      </w:r>
      <w:r>
        <w:rPr>
          <w:sz w:val="20"/>
        </w:rPr>
        <w:t xml:space="preserve">The Company’s transportation expenses </w:t>
      </w:r>
      <w:r>
        <w:rPr>
          <w:color w:val="000000"/>
          <w:sz w:val="20"/>
        </w:rPr>
        <w:t>increase</w:t>
      </w:r>
      <w:r>
        <w:rPr>
          <w:sz w:val="20"/>
        </w:rPr>
        <w:t xml:space="preserve">d by </w:t>
      </w:r>
      <w:r>
        <w:rPr>
          <w:color w:val="000000"/>
          <w:sz w:val="20"/>
        </w:rPr>
        <w:t>50%</w:t>
      </w:r>
      <w:r>
        <w:rPr>
          <w:sz w:val="20"/>
        </w:rPr>
        <w:t xml:space="preserve"> to </w:t>
      </w:r>
      <w:r>
        <w:rPr>
          <w:color w:val="000000"/>
          <w:sz w:val="20"/>
        </w:rPr>
        <w:t>$4.6 million</w:t>
      </w:r>
      <w:r>
        <w:rPr>
          <w:sz w:val="20"/>
        </w:rPr>
        <w:t xml:space="preserve"> compared to the same period in </w:t>
      </w:r>
      <w:r>
        <w:rPr>
          <w:color w:val="000000"/>
          <w:sz w:val="20"/>
        </w:rPr>
        <w:t>2023</w:t>
      </w:r>
      <w:r>
        <w:rPr>
          <w:sz w:val="20"/>
        </w:rPr>
        <w:t xml:space="preserve"> and </w:t>
      </w:r>
      <w:r>
        <w:rPr>
          <w:color w:val="000000"/>
          <w:sz w:val="20"/>
        </w:rPr>
        <w:t>increase</w:t>
      </w:r>
      <w:r>
        <w:rPr>
          <w:sz w:val="20"/>
        </w:rPr>
        <w:t xml:space="preserve">d by </w:t>
      </w:r>
      <w:r>
        <w:rPr>
          <w:color w:val="000000"/>
          <w:sz w:val="20"/>
        </w:rPr>
        <w:t>16%</w:t>
      </w:r>
      <w:r>
        <w:rPr>
          <w:sz w:val="20"/>
        </w:rPr>
        <w:t xml:space="preserve"> from </w:t>
      </w:r>
      <w:r>
        <w:rPr>
          <w:color w:val="000000"/>
          <w:sz w:val="20"/>
        </w:rPr>
        <w:t>$3.9 million</w:t>
      </w:r>
      <w:r>
        <w:rPr>
          <w:color w:val="000000"/>
          <w:sz w:val="20"/>
          <w:shd w:val="clear" w:color="auto" w:fill="FFFFFF"/>
        </w:rPr>
        <w:t xml:space="preserve"> in the Prior Quarter. </w:t>
      </w:r>
      <w:r>
        <w:rPr>
          <w:sz w:val="20"/>
        </w:rPr>
        <w:t>During the current quarter, Gran Tierra utilized longer distance delivery points due to low river levels in Colombia caused by El Niño, resulting in higher transportation costs per bbl.</w:t>
      </w:r>
    </w:p>
    <w:p w14:paraId="12A654B2" w14:textId="77777777" w:rsidR="00584103" w:rsidRDefault="00000000">
      <w:pPr>
        <w:numPr>
          <w:ilvl w:val="1"/>
          <w:numId w:val="33"/>
        </w:numPr>
        <w:spacing w:after="80" w:line="346" w:lineRule="auto"/>
        <w:ind w:left="720"/>
        <w:jc w:val="both"/>
        <w:rPr>
          <w:b/>
          <w:i/>
          <w:sz w:val="20"/>
        </w:rPr>
      </w:pPr>
      <w:r>
        <w:rPr>
          <w:b/>
          <w:sz w:val="20"/>
        </w:rPr>
        <w:t>Operating Netback</w:t>
      </w:r>
      <w:r>
        <w:rPr>
          <w:b/>
          <w:sz w:val="20"/>
          <w:vertAlign w:val="superscript"/>
        </w:rPr>
        <w:t>(2)(3)</w:t>
      </w:r>
      <w:r>
        <w:rPr>
          <w:b/>
          <w:sz w:val="20"/>
        </w:rPr>
        <w:t>:</w:t>
      </w:r>
      <w:r>
        <w:rPr>
          <w:sz w:val="20"/>
        </w:rPr>
        <w:t xml:space="preserve"> The Company’s operating netback</w:t>
      </w:r>
      <w:r>
        <w:rPr>
          <w:sz w:val="20"/>
          <w:vertAlign w:val="superscript"/>
        </w:rPr>
        <w:t>(2)(3)</w:t>
      </w:r>
      <w:r>
        <w:rPr>
          <w:sz w:val="20"/>
        </w:rPr>
        <w:t xml:space="preserve"> was </w:t>
      </w:r>
      <w:r>
        <w:rPr>
          <w:color w:val="000000"/>
          <w:sz w:val="20"/>
        </w:rPr>
        <w:t>$35.37</w:t>
      </w:r>
      <w:r>
        <w:rPr>
          <w:sz w:val="20"/>
        </w:rPr>
        <w:t xml:space="preserve"> per bbl, an </w:t>
      </w:r>
      <w:r>
        <w:rPr>
          <w:color w:val="000000"/>
          <w:sz w:val="20"/>
        </w:rPr>
        <w:t>decrease</w:t>
      </w:r>
      <w:r>
        <w:rPr>
          <w:sz w:val="20"/>
        </w:rPr>
        <w:t xml:space="preserve"> of </w:t>
      </w:r>
      <w:r>
        <w:rPr>
          <w:color w:val="000000"/>
          <w:sz w:val="20"/>
        </w:rPr>
        <w:t>2%</w:t>
      </w:r>
      <w:r>
        <w:rPr>
          <w:sz w:val="20"/>
        </w:rPr>
        <w:t xml:space="preserve"> from the Prior Quarter and </w:t>
      </w:r>
      <w:r>
        <w:rPr>
          <w:color w:val="000000"/>
          <w:sz w:val="20"/>
        </w:rPr>
        <w:t>up</w:t>
      </w:r>
      <w:r>
        <w:rPr>
          <w:sz w:val="20"/>
        </w:rPr>
        <w:t xml:space="preserve"> </w:t>
      </w:r>
      <w:r>
        <w:rPr>
          <w:color w:val="000000"/>
          <w:sz w:val="20"/>
        </w:rPr>
        <w:t>1%</w:t>
      </w:r>
      <w:r>
        <w:rPr>
          <w:sz w:val="20"/>
        </w:rPr>
        <w:t xml:space="preserve"> from one year ago. </w:t>
      </w:r>
    </w:p>
    <w:p w14:paraId="120BEEC8" w14:textId="77777777" w:rsidR="00584103" w:rsidRDefault="00000000">
      <w:pPr>
        <w:numPr>
          <w:ilvl w:val="1"/>
          <w:numId w:val="34"/>
        </w:numPr>
        <w:spacing w:after="80" w:line="346" w:lineRule="auto"/>
        <w:ind w:left="720"/>
        <w:jc w:val="both"/>
        <w:rPr>
          <w:b/>
          <w:i/>
          <w:sz w:val="20"/>
        </w:rPr>
      </w:pPr>
      <w:r>
        <w:rPr>
          <w:b/>
          <w:sz w:val="20"/>
        </w:rPr>
        <w:t>General and Administrative (“G&amp;A”) Expenses:</w:t>
      </w:r>
      <w:r>
        <w:rPr>
          <w:sz w:val="20"/>
        </w:rPr>
        <w:t xml:space="preserve"> G&amp;A expenses before stock-based compensation were </w:t>
      </w:r>
      <w:r>
        <w:rPr>
          <w:color w:val="000000"/>
          <w:sz w:val="20"/>
        </w:rPr>
        <w:t>$3.22</w:t>
      </w:r>
      <w:r>
        <w:rPr>
          <w:sz w:val="20"/>
        </w:rPr>
        <w:t xml:space="preserve"> per bbl, down from </w:t>
      </w:r>
      <w:r>
        <w:rPr>
          <w:color w:val="000000"/>
          <w:sz w:val="20"/>
        </w:rPr>
        <w:t>$3.86</w:t>
      </w:r>
      <w:r>
        <w:rPr>
          <w:sz w:val="20"/>
        </w:rPr>
        <w:t xml:space="preserve"> per bbl in the Prior Quarter and down from </w:t>
      </w:r>
      <w:r>
        <w:rPr>
          <w:color w:val="000000"/>
          <w:sz w:val="20"/>
        </w:rPr>
        <w:t>$3.95</w:t>
      </w:r>
      <w:r>
        <w:rPr>
          <w:sz w:val="20"/>
        </w:rPr>
        <w:t xml:space="preserve"> when compared to one year ago due to higher sales volumes in the Quarter.</w:t>
      </w:r>
    </w:p>
    <w:p w14:paraId="6ED43862" w14:textId="77777777" w:rsidR="00584103" w:rsidRDefault="00000000">
      <w:pPr>
        <w:numPr>
          <w:ilvl w:val="1"/>
          <w:numId w:val="35"/>
        </w:numPr>
        <w:spacing w:after="80" w:line="346" w:lineRule="auto"/>
        <w:ind w:left="720"/>
        <w:jc w:val="both"/>
        <w:rPr>
          <w:sz w:val="20"/>
        </w:rPr>
      </w:pPr>
      <w:r>
        <w:rPr>
          <w:b/>
          <w:sz w:val="20"/>
        </w:rPr>
        <w:lastRenderedPageBreak/>
        <w:t>Cash Netback</w:t>
      </w:r>
      <w:r>
        <w:rPr>
          <w:b/>
          <w:sz w:val="20"/>
          <w:vertAlign w:val="superscript"/>
        </w:rPr>
        <w:t>(2)</w:t>
      </w:r>
      <w:r>
        <w:rPr>
          <w:sz w:val="20"/>
        </w:rPr>
        <w:t xml:space="preserve">: Cash netback per bbl was </w:t>
      </w:r>
      <w:r>
        <w:rPr>
          <w:color w:val="000000"/>
          <w:sz w:val="20"/>
        </w:rPr>
        <w:t>$25.13</w:t>
      </w:r>
      <w:r>
        <w:rPr>
          <w:sz w:val="20"/>
        </w:rPr>
        <w:t xml:space="preserve">, compared to </w:t>
      </w:r>
      <w:r>
        <w:rPr>
          <w:color w:val="000000"/>
          <w:sz w:val="20"/>
        </w:rPr>
        <w:t>$29.53</w:t>
      </w:r>
      <w:r>
        <w:rPr>
          <w:sz w:val="20"/>
        </w:rPr>
        <w:t xml:space="preserve"> in the Prior Quarter primarily as a result of current tax expense of </w:t>
      </w:r>
      <w:r>
        <w:rPr>
          <w:color w:val="000000"/>
          <w:sz w:val="20"/>
        </w:rPr>
        <w:t>1.33</w:t>
      </w:r>
      <w:r>
        <w:rPr>
          <w:sz w:val="20"/>
        </w:rPr>
        <w:t xml:space="preserve"> per bbl compared to a recovery of </w:t>
      </w:r>
      <w:r>
        <w:rPr>
          <w:color w:val="000000"/>
          <w:sz w:val="20"/>
        </w:rPr>
        <w:t>2.80</w:t>
      </w:r>
      <w:r>
        <w:rPr>
          <w:sz w:val="20"/>
        </w:rPr>
        <w:t xml:space="preserve"> per bbl in the Prior Quarter. Compared to one year ago, cash netback per bbl increased by </w:t>
      </w:r>
      <w:r>
        <w:rPr>
          <w:color w:val="000000"/>
          <w:sz w:val="20"/>
        </w:rPr>
        <w:t>$3.97</w:t>
      </w:r>
      <w:r>
        <w:rPr>
          <w:sz w:val="20"/>
        </w:rPr>
        <w:t xml:space="preserve"> to </w:t>
      </w:r>
      <w:r>
        <w:rPr>
          <w:color w:val="000000"/>
          <w:sz w:val="20"/>
        </w:rPr>
        <w:t>$25.13</w:t>
      </w:r>
      <w:r>
        <w:rPr>
          <w:sz w:val="20"/>
        </w:rPr>
        <w:t xml:space="preserve"> per bbl from </w:t>
      </w:r>
      <w:r>
        <w:rPr>
          <w:color w:val="000000"/>
          <w:sz w:val="20"/>
        </w:rPr>
        <w:t>$21.16</w:t>
      </w:r>
      <w:r>
        <w:rPr>
          <w:sz w:val="20"/>
        </w:rPr>
        <w:t xml:space="preserve"> per bbl as a result of lower current taxes in the Quarter.</w:t>
      </w:r>
    </w:p>
    <w:p w14:paraId="5E83FD9D" w14:textId="77777777" w:rsidR="00A77B3E" w:rsidRDefault="00000000">
      <w:pPr>
        <w:spacing w:after="80" w:line="346" w:lineRule="auto"/>
        <w:jc w:val="both"/>
        <w:rPr>
          <w:sz w:val="20"/>
        </w:rPr>
      </w:pPr>
      <w:r>
        <w:rPr>
          <w:b/>
          <w:sz w:val="20"/>
        </w:rPr>
        <w:t xml:space="preserve">Development Campaign: </w:t>
      </w:r>
    </w:p>
    <w:p w14:paraId="08A54D2D" w14:textId="77777777" w:rsidR="00584103" w:rsidRDefault="00000000">
      <w:pPr>
        <w:numPr>
          <w:ilvl w:val="0"/>
          <w:numId w:val="36"/>
        </w:numPr>
        <w:spacing w:after="80" w:line="346" w:lineRule="auto"/>
        <w:ind w:left="360"/>
        <w:jc w:val="both"/>
        <w:rPr>
          <w:sz w:val="20"/>
        </w:rPr>
      </w:pPr>
      <w:r>
        <w:rPr>
          <w:sz w:val="20"/>
        </w:rPr>
        <w:t>Costayaco</w:t>
      </w:r>
    </w:p>
    <w:p w14:paraId="488E625B" w14:textId="77777777" w:rsidR="00584103" w:rsidRDefault="00000000">
      <w:pPr>
        <w:numPr>
          <w:ilvl w:val="1"/>
          <w:numId w:val="37"/>
        </w:numPr>
        <w:spacing w:after="80" w:line="346" w:lineRule="auto"/>
        <w:ind w:left="720"/>
        <w:jc w:val="both"/>
        <w:rPr>
          <w:sz w:val="20"/>
        </w:rPr>
      </w:pPr>
      <w:r>
        <w:rPr>
          <w:sz w:val="20"/>
        </w:rPr>
        <w:t>Since December 2023, Gran Tierra has drilled 7 wells of which 6 are oil producers and 1 is a water injector.</w:t>
      </w:r>
    </w:p>
    <w:p w14:paraId="196020F1" w14:textId="77777777" w:rsidR="00584103" w:rsidRDefault="00000000">
      <w:pPr>
        <w:numPr>
          <w:ilvl w:val="1"/>
          <w:numId w:val="38"/>
        </w:numPr>
        <w:spacing w:after="80" w:line="346" w:lineRule="auto"/>
        <w:ind w:left="720"/>
        <w:jc w:val="both"/>
        <w:rPr>
          <w:sz w:val="20"/>
        </w:rPr>
      </w:pPr>
      <w:r>
        <w:rPr>
          <w:sz w:val="20"/>
        </w:rPr>
        <w:t xml:space="preserve">Starting in April 2024, the recently drilled wells (CYC-56, 57, 58, 59, 61, and 62) will undergo stimulation and installation of final artificial lift systems. This will allow for higher total fluid rates and the wells to produce at full potential for the remainder of the year.  </w:t>
      </w:r>
    </w:p>
    <w:p w14:paraId="17DC75E6" w14:textId="77777777" w:rsidR="00584103" w:rsidRDefault="00000000">
      <w:pPr>
        <w:numPr>
          <w:ilvl w:val="0"/>
          <w:numId w:val="39"/>
        </w:numPr>
        <w:spacing w:after="80" w:line="346" w:lineRule="auto"/>
        <w:ind w:left="360"/>
        <w:jc w:val="both"/>
        <w:rPr>
          <w:sz w:val="20"/>
        </w:rPr>
      </w:pPr>
      <w:r>
        <w:rPr>
          <w:sz w:val="20"/>
        </w:rPr>
        <w:t>Acordionero</w:t>
      </w:r>
    </w:p>
    <w:p w14:paraId="7FA3C2CE" w14:textId="77777777" w:rsidR="00584103" w:rsidRDefault="00000000">
      <w:pPr>
        <w:numPr>
          <w:ilvl w:val="1"/>
          <w:numId w:val="40"/>
        </w:numPr>
        <w:spacing w:after="80" w:line="346" w:lineRule="auto"/>
        <w:ind w:left="720"/>
        <w:jc w:val="both"/>
        <w:rPr>
          <w:sz w:val="20"/>
        </w:rPr>
      </w:pPr>
      <w:r>
        <w:rPr>
          <w:sz w:val="20"/>
        </w:rPr>
        <w:t xml:space="preserve">An 11-well development drilling program was started in December 2023. All 11 wells have been drilled to date including 9 producers and 2 water injection wells. All wells are on production and injection. </w:t>
      </w:r>
    </w:p>
    <w:p w14:paraId="48755943" w14:textId="77777777" w:rsidR="00584103" w:rsidRDefault="00000000">
      <w:pPr>
        <w:numPr>
          <w:ilvl w:val="1"/>
          <w:numId w:val="41"/>
        </w:numPr>
        <w:spacing w:after="80" w:line="346" w:lineRule="auto"/>
        <w:ind w:left="720"/>
        <w:jc w:val="both"/>
        <w:rPr>
          <w:sz w:val="20"/>
        </w:rPr>
      </w:pPr>
      <w:r>
        <w:rPr>
          <w:sz w:val="20"/>
        </w:rPr>
        <w:t>Upon completion of the program the drilling rig was mobilized and transported to Ecuador to begin the exploration campaign</w:t>
      </w:r>
    </w:p>
    <w:p w14:paraId="58EE4611" w14:textId="77777777" w:rsidR="00A77B3E" w:rsidRDefault="00000000">
      <w:pPr>
        <w:spacing w:after="80" w:line="346" w:lineRule="auto"/>
        <w:jc w:val="both"/>
        <w:rPr>
          <w:sz w:val="20"/>
        </w:rPr>
      </w:pPr>
      <w:r>
        <w:rPr>
          <w:b/>
          <w:sz w:val="20"/>
        </w:rPr>
        <w:t xml:space="preserve">Exploration Campaign: </w:t>
      </w:r>
    </w:p>
    <w:p w14:paraId="4802D523" w14:textId="77777777" w:rsidR="00584103" w:rsidRDefault="00000000">
      <w:pPr>
        <w:numPr>
          <w:ilvl w:val="0"/>
          <w:numId w:val="42"/>
        </w:numPr>
        <w:spacing w:after="80" w:line="346" w:lineRule="auto"/>
        <w:ind w:left="360"/>
        <w:jc w:val="both"/>
        <w:rPr>
          <w:sz w:val="20"/>
        </w:rPr>
      </w:pPr>
      <w:r>
        <w:rPr>
          <w:sz w:val="20"/>
        </w:rPr>
        <w:t xml:space="preserve">Arawana-1: </w:t>
      </w:r>
      <w:r>
        <w:rPr>
          <w:color w:val="000000"/>
          <w:sz w:val="20"/>
          <w:shd w:val="clear" w:color="auto" w:fill="FFFF00"/>
        </w:rPr>
        <w:t>Placeholder</w:t>
      </w:r>
    </w:p>
    <w:p w14:paraId="2FB78D30" w14:textId="77777777" w:rsidR="00A77B3E" w:rsidRDefault="00000000">
      <w:pPr>
        <w:spacing w:after="80" w:line="346" w:lineRule="auto"/>
        <w:jc w:val="both"/>
        <w:rPr>
          <w:b/>
          <w:sz w:val="20"/>
        </w:rPr>
      </w:pPr>
      <w:r>
        <w:rPr>
          <w:b/>
          <w:sz w:val="20"/>
        </w:rPr>
        <w:t>Financial and Operational Highlights (all amounts in $000s, except per share and bbl amounts)</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0"/>
        <w:gridCol w:w="1425"/>
        <w:gridCol w:w="1425"/>
        <w:gridCol w:w="75"/>
        <w:gridCol w:w="1425"/>
      </w:tblGrid>
      <w:tr w:rsidR="00584103" w14:paraId="0CA83EF5" w14:textId="77777777">
        <w:trPr>
          <w:cantSplit/>
          <w:trHeight w:hRule="exact" w:val="1080"/>
          <w:jc w:val="center"/>
        </w:trPr>
        <w:tc>
          <w:tcPr>
            <w:tcW w:w="5340" w:type="dxa"/>
            <w:tcBorders>
              <w:top w:val="nil"/>
              <w:left w:val="nil"/>
              <w:bottom w:val="nil"/>
              <w:right w:val="nil"/>
            </w:tcBorders>
            <w:shd w:val="clear" w:color="auto" w:fill="FFFFFF"/>
            <w:tcMar>
              <w:top w:w="0" w:type="dxa"/>
              <w:left w:w="0" w:type="dxa"/>
              <w:bottom w:w="0" w:type="dxa"/>
              <w:right w:w="0" w:type="dxa"/>
            </w:tcMar>
            <w:vAlign w:val="bottom"/>
          </w:tcPr>
          <w:p w14:paraId="2FB02C60" w14:textId="77777777" w:rsidR="00584103" w:rsidRDefault="00584103"/>
        </w:tc>
        <w:tc>
          <w:tcPr>
            <w:tcW w:w="2850" w:type="dxa"/>
            <w:gridSpan w:val="2"/>
            <w:tcBorders>
              <w:top w:val="nil"/>
              <w:left w:val="nil"/>
              <w:bottom w:val="nil"/>
              <w:right w:val="nil"/>
            </w:tcBorders>
            <w:tcMar>
              <w:top w:w="0" w:type="dxa"/>
              <w:left w:w="53" w:type="dxa"/>
              <w:bottom w:w="0" w:type="dxa"/>
              <w:right w:w="53" w:type="dxa"/>
            </w:tcMar>
            <w:vAlign w:val="bottom"/>
          </w:tcPr>
          <w:p w14:paraId="14A332B9" w14:textId="77777777" w:rsidR="00584103" w:rsidRDefault="00000000">
            <w:pPr>
              <w:spacing w:before="75" w:after="30"/>
              <w:jc w:val="center"/>
            </w:pPr>
            <w:r>
              <w:rPr>
                <w:b/>
                <w:color w:val="000000"/>
                <w:sz w:val="20"/>
              </w:rPr>
              <w:t>Three Months Ended March 31,</w:t>
            </w:r>
          </w:p>
        </w:tc>
        <w:tc>
          <w:tcPr>
            <w:tcW w:w="75" w:type="dxa"/>
            <w:tcBorders>
              <w:top w:val="nil"/>
              <w:left w:val="nil"/>
              <w:bottom w:val="nil"/>
              <w:right w:val="nil"/>
            </w:tcBorders>
            <w:tcMar>
              <w:top w:w="0" w:type="dxa"/>
              <w:left w:w="0" w:type="dxa"/>
              <w:bottom w:w="0" w:type="dxa"/>
              <w:right w:w="0" w:type="dxa"/>
            </w:tcMar>
            <w:vAlign w:val="bottom"/>
          </w:tcPr>
          <w:p w14:paraId="53DDA07F" w14:textId="77777777" w:rsidR="00584103" w:rsidRDefault="00584103"/>
        </w:tc>
        <w:tc>
          <w:tcPr>
            <w:tcW w:w="1425" w:type="dxa"/>
            <w:tcBorders>
              <w:top w:val="nil"/>
              <w:left w:val="nil"/>
              <w:bottom w:val="nil"/>
              <w:right w:val="nil"/>
            </w:tcBorders>
            <w:tcMar>
              <w:top w:w="0" w:type="dxa"/>
              <w:left w:w="53" w:type="dxa"/>
              <w:bottom w:w="0" w:type="dxa"/>
              <w:right w:w="53" w:type="dxa"/>
            </w:tcMar>
            <w:vAlign w:val="bottom"/>
          </w:tcPr>
          <w:p w14:paraId="7863184D" w14:textId="77777777" w:rsidR="00584103" w:rsidRDefault="00000000">
            <w:pPr>
              <w:spacing w:before="75" w:after="30"/>
              <w:jc w:val="center"/>
            </w:pPr>
            <w:r>
              <w:rPr>
                <w:b/>
                <w:color w:val="000000"/>
                <w:sz w:val="20"/>
              </w:rPr>
              <w:t>Three Months Ended December 31,</w:t>
            </w:r>
          </w:p>
        </w:tc>
      </w:tr>
      <w:tr w:rsidR="00584103" w14:paraId="2EEAC800" w14:textId="77777777">
        <w:trPr>
          <w:cantSplit/>
          <w:trHeight w:hRule="exact" w:val="300"/>
          <w:jc w:val="center"/>
        </w:trPr>
        <w:tc>
          <w:tcPr>
            <w:tcW w:w="5340" w:type="dxa"/>
            <w:tcBorders>
              <w:top w:val="nil"/>
              <w:left w:val="nil"/>
              <w:bottom w:val="nil"/>
              <w:right w:val="nil"/>
            </w:tcBorders>
            <w:tcMar>
              <w:top w:w="0" w:type="dxa"/>
              <w:left w:w="0" w:type="dxa"/>
              <w:bottom w:w="0" w:type="dxa"/>
              <w:right w:w="0" w:type="dxa"/>
            </w:tcMar>
            <w:vAlign w:val="bottom"/>
          </w:tcPr>
          <w:p w14:paraId="2D83EF95" w14:textId="77777777" w:rsidR="00584103" w:rsidRDefault="00584103"/>
        </w:tc>
        <w:tc>
          <w:tcPr>
            <w:tcW w:w="1425" w:type="dxa"/>
            <w:tcBorders>
              <w:top w:val="single" w:sz="16" w:space="0" w:color="000000"/>
              <w:left w:val="single" w:sz="8" w:space="0" w:color="000000"/>
              <w:bottom w:val="single" w:sz="16" w:space="0" w:color="000000"/>
              <w:right w:val="nil"/>
            </w:tcBorders>
            <w:tcMar>
              <w:top w:w="0" w:type="dxa"/>
              <w:left w:w="53" w:type="dxa"/>
              <w:bottom w:w="0" w:type="dxa"/>
              <w:right w:w="15" w:type="dxa"/>
            </w:tcMar>
            <w:vAlign w:val="center"/>
          </w:tcPr>
          <w:p w14:paraId="398AF1E8" w14:textId="77777777" w:rsidR="00584103" w:rsidRDefault="00000000">
            <w:pPr>
              <w:jc w:val="center"/>
            </w:pPr>
            <w:r>
              <w:rPr>
                <w:b/>
                <w:color w:val="000000"/>
                <w:sz w:val="20"/>
              </w:rPr>
              <w:t>2024</w:t>
            </w:r>
          </w:p>
        </w:tc>
        <w:tc>
          <w:tcPr>
            <w:tcW w:w="1425" w:type="dxa"/>
            <w:tcBorders>
              <w:top w:val="single" w:sz="16" w:space="0" w:color="000000"/>
              <w:left w:val="nil"/>
              <w:bottom w:val="single" w:sz="16" w:space="0" w:color="000000"/>
              <w:right w:val="nil"/>
            </w:tcBorders>
            <w:tcMar>
              <w:top w:w="0" w:type="dxa"/>
              <w:left w:w="53" w:type="dxa"/>
              <w:bottom w:w="0" w:type="dxa"/>
              <w:right w:w="15" w:type="dxa"/>
            </w:tcMar>
            <w:vAlign w:val="center"/>
          </w:tcPr>
          <w:p w14:paraId="226F35C3" w14:textId="77777777" w:rsidR="00584103" w:rsidRDefault="00000000">
            <w:pPr>
              <w:jc w:val="center"/>
            </w:pPr>
            <w:r>
              <w:rPr>
                <w:b/>
                <w:color w:val="000000"/>
                <w:sz w:val="20"/>
              </w:rPr>
              <w:t>2023</w:t>
            </w:r>
          </w:p>
        </w:tc>
        <w:tc>
          <w:tcPr>
            <w:tcW w:w="75" w:type="dxa"/>
            <w:tcBorders>
              <w:top w:val="single" w:sz="16" w:space="0" w:color="000000"/>
              <w:left w:val="single" w:sz="8" w:space="0" w:color="000000"/>
              <w:bottom w:val="single" w:sz="16" w:space="0" w:color="000000"/>
              <w:right w:val="nil"/>
            </w:tcBorders>
            <w:tcMar>
              <w:top w:w="0" w:type="dxa"/>
              <w:left w:w="0" w:type="dxa"/>
              <w:bottom w:w="0" w:type="dxa"/>
              <w:right w:w="0" w:type="dxa"/>
            </w:tcMar>
            <w:vAlign w:val="bottom"/>
          </w:tcPr>
          <w:p w14:paraId="1F6E4392" w14:textId="77777777" w:rsidR="00584103" w:rsidRDefault="00584103"/>
        </w:tc>
        <w:tc>
          <w:tcPr>
            <w:tcW w:w="1425" w:type="dxa"/>
            <w:tcBorders>
              <w:top w:val="single" w:sz="16" w:space="0" w:color="000000"/>
              <w:left w:val="single" w:sz="8" w:space="0" w:color="000000"/>
              <w:bottom w:val="single" w:sz="16" w:space="0" w:color="000000"/>
              <w:right w:val="single" w:sz="8" w:space="0" w:color="000000"/>
            </w:tcBorders>
            <w:tcMar>
              <w:top w:w="0" w:type="dxa"/>
              <w:left w:w="53" w:type="dxa"/>
              <w:bottom w:w="0" w:type="dxa"/>
              <w:right w:w="15" w:type="dxa"/>
            </w:tcMar>
            <w:vAlign w:val="center"/>
          </w:tcPr>
          <w:p w14:paraId="642307B0" w14:textId="77777777" w:rsidR="00584103" w:rsidRDefault="00000000">
            <w:pPr>
              <w:jc w:val="center"/>
            </w:pPr>
            <w:r>
              <w:rPr>
                <w:b/>
                <w:color w:val="000000"/>
                <w:sz w:val="20"/>
              </w:rPr>
              <w:t>2023</w:t>
            </w:r>
          </w:p>
        </w:tc>
      </w:tr>
      <w:tr w:rsidR="00584103" w14:paraId="62907E6B"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00077268" w14:textId="77777777" w:rsidR="00584103" w:rsidRDefault="00584103">
            <w:pPr>
              <w:spacing w:before="35" w:after="30"/>
            </w:pPr>
          </w:p>
        </w:tc>
        <w:tc>
          <w:tcPr>
            <w:tcW w:w="1425" w:type="dxa"/>
            <w:tcBorders>
              <w:top w:val="single" w:sz="16" w:space="0" w:color="000000"/>
              <w:left w:val="single" w:sz="8" w:space="0" w:color="000000"/>
              <w:bottom w:val="nil"/>
              <w:right w:val="nil"/>
            </w:tcBorders>
            <w:shd w:val="clear" w:color="auto" w:fill="FFFFFF"/>
            <w:tcMar>
              <w:top w:w="0" w:type="dxa"/>
              <w:left w:w="0" w:type="dxa"/>
              <w:bottom w:w="0" w:type="dxa"/>
              <w:right w:w="0" w:type="dxa"/>
            </w:tcMar>
            <w:vAlign w:val="bottom"/>
          </w:tcPr>
          <w:p w14:paraId="38BCC16B" w14:textId="77777777" w:rsidR="00584103" w:rsidRDefault="00584103"/>
        </w:tc>
        <w:tc>
          <w:tcPr>
            <w:tcW w:w="1425" w:type="dxa"/>
            <w:tcBorders>
              <w:top w:val="single" w:sz="16" w:space="0" w:color="000000"/>
              <w:left w:val="single" w:sz="8" w:space="0" w:color="000000"/>
              <w:bottom w:val="nil"/>
              <w:right w:val="nil"/>
            </w:tcBorders>
            <w:shd w:val="clear" w:color="auto" w:fill="FFFFFF"/>
            <w:tcMar>
              <w:top w:w="0" w:type="dxa"/>
              <w:left w:w="0" w:type="dxa"/>
              <w:bottom w:w="0" w:type="dxa"/>
              <w:right w:w="0" w:type="dxa"/>
            </w:tcMar>
            <w:vAlign w:val="bottom"/>
          </w:tcPr>
          <w:p w14:paraId="3C550435" w14:textId="77777777" w:rsidR="00584103" w:rsidRDefault="00584103"/>
        </w:tc>
        <w:tc>
          <w:tcPr>
            <w:tcW w:w="75" w:type="dxa"/>
            <w:tcBorders>
              <w:top w:val="single" w:sz="16" w:space="0" w:color="000000"/>
              <w:left w:val="single" w:sz="8" w:space="0" w:color="000000"/>
              <w:bottom w:val="nil"/>
              <w:right w:val="nil"/>
            </w:tcBorders>
            <w:shd w:val="clear" w:color="auto" w:fill="FFFFFF"/>
            <w:tcMar>
              <w:top w:w="0" w:type="dxa"/>
              <w:left w:w="0" w:type="dxa"/>
              <w:bottom w:w="0" w:type="dxa"/>
              <w:right w:w="0" w:type="dxa"/>
            </w:tcMar>
            <w:vAlign w:val="bottom"/>
          </w:tcPr>
          <w:p w14:paraId="248F40AB" w14:textId="77777777" w:rsidR="00584103" w:rsidRDefault="00584103"/>
        </w:tc>
        <w:tc>
          <w:tcPr>
            <w:tcW w:w="1425" w:type="dxa"/>
            <w:tcBorders>
              <w:top w:val="single" w:sz="16"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26B0AAAD" w14:textId="77777777" w:rsidR="00584103" w:rsidRDefault="00584103"/>
        </w:tc>
      </w:tr>
      <w:tr w:rsidR="00584103" w14:paraId="20548C46"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5C4ECB53" w14:textId="77777777" w:rsidR="00584103" w:rsidRDefault="00000000">
            <w:pPr>
              <w:spacing w:before="75" w:after="30"/>
            </w:pPr>
            <w:r>
              <w:rPr>
                <w:b/>
                <w:color w:val="000000"/>
                <w:sz w:val="20"/>
              </w:rPr>
              <w:t>Net (Loss) Income</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55DB240A" w14:textId="77777777" w:rsidR="00584103" w:rsidRDefault="00000000">
            <w:pPr>
              <w:jc w:val="center"/>
            </w:pPr>
            <w:r>
              <w:rPr>
                <w:b/>
                <w:color w:val="000000"/>
                <w:sz w:val="20"/>
              </w:rPr>
              <w:t>$(78)</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53027B42" w14:textId="77777777" w:rsidR="00584103" w:rsidRDefault="00000000">
            <w:pPr>
              <w:jc w:val="center"/>
            </w:pPr>
            <w:r>
              <w:rPr>
                <w:color w:val="000000"/>
                <w:sz w:val="20"/>
              </w:rPr>
              <w:t>$(9,700)</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213F74D6"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1A71F1C3" w14:textId="77777777" w:rsidR="00584103" w:rsidRDefault="00000000">
            <w:pPr>
              <w:jc w:val="center"/>
            </w:pPr>
            <w:r>
              <w:rPr>
                <w:color w:val="000000"/>
                <w:sz w:val="20"/>
              </w:rPr>
              <w:t>$7,711</w:t>
            </w:r>
          </w:p>
        </w:tc>
      </w:tr>
      <w:tr w:rsidR="00584103" w14:paraId="2D3BAF3D"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66962960" w14:textId="77777777" w:rsidR="00584103" w:rsidRDefault="00000000">
            <w:pPr>
              <w:spacing w:before="75" w:after="30"/>
              <w:ind w:left="90"/>
              <w:rPr>
                <w:b/>
                <w:sz w:val="20"/>
              </w:rPr>
            </w:pPr>
            <w:r>
              <w:rPr>
                <w:b/>
                <w:sz w:val="20"/>
              </w:rPr>
              <w:t>Per Share - Basic and Diluted</w:t>
            </w:r>
            <w:r>
              <w:rPr>
                <w:b/>
                <w:sz w:val="20"/>
                <w:vertAlign w:val="superscript"/>
              </w:rPr>
              <w:t>(4)</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29BE40D0" w14:textId="77777777" w:rsidR="00584103" w:rsidRDefault="00000000">
            <w:pPr>
              <w:jc w:val="center"/>
            </w:pPr>
            <w:r>
              <w:rPr>
                <w:b/>
                <w:color w:val="000000"/>
                <w:sz w:val="20"/>
              </w:rPr>
              <w:t>$—</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02C9257C" w14:textId="77777777" w:rsidR="00584103" w:rsidRDefault="00000000">
            <w:pPr>
              <w:jc w:val="center"/>
            </w:pPr>
            <w:r>
              <w:rPr>
                <w:color w:val="000000"/>
                <w:sz w:val="20"/>
              </w:rPr>
              <w:t>$(0.28)</w:t>
            </w:r>
          </w:p>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79AFC92E"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53" w:type="dxa"/>
              <w:bottom w:w="0" w:type="dxa"/>
              <w:right w:w="15" w:type="dxa"/>
            </w:tcMar>
            <w:vAlign w:val="center"/>
          </w:tcPr>
          <w:p w14:paraId="67C5E053" w14:textId="77777777" w:rsidR="00584103" w:rsidRDefault="00000000">
            <w:pPr>
              <w:jc w:val="center"/>
            </w:pPr>
            <w:r>
              <w:rPr>
                <w:color w:val="000000"/>
                <w:sz w:val="20"/>
              </w:rPr>
              <w:t>$0.23</w:t>
            </w:r>
          </w:p>
        </w:tc>
      </w:tr>
      <w:tr w:rsidR="00584103" w14:paraId="71678CDC" w14:textId="77777777">
        <w:trPr>
          <w:cantSplit/>
          <w:trHeight w:hRule="exact" w:val="300"/>
          <w:jc w:val="center"/>
        </w:trPr>
        <w:tc>
          <w:tcPr>
            <w:tcW w:w="5340" w:type="dxa"/>
            <w:tcBorders>
              <w:top w:val="nil"/>
              <w:left w:val="nil"/>
              <w:bottom w:val="nil"/>
              <w:right w:val="nil"/>
            </w:tcBorders>
            <w:shd w:val="clear" w:color="auto" w:fill="CCEEFF"/>
            <w:tcMar>
              <w:top w:w="0" w:type="dxa"/>
              <w:left w:w="0" w:type="dxa"/>
              <w:bottom w:w="0" w:type="dxa"/>
              <w:right w:w="0" w:type="dxa"/>
            </w:tcMar>
            <w:vAlign w:val="bottom"/>
          </w:tcPr>
          <w:p w14:paraId="65BE7DE4" w14:textId="77777777" w:rsidR="00584103" w:rsidRDefault="00584103"/>
        </w:tc>
        <w:tc>
          <w:tcPr>
            <w:tcW w:w="142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57F07FA6" w14:textId="77777777" w:rsidR="00584103" w:rsidRDefault="00584103"/>
        </w:tc>
        <w:tc>
          <w:tcPr>
            <w:tcW w:w="142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405DEBC1" w14:textId="77777777" w:rsidR="00584103" w:rsidRDefault="00584103"/>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6E2A2CE4"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0" w:type="dxa"/>
              <w:bottom w:w="0" w:type="dxa"/>
              <w:right w:w="0" w:type="dxa"/>
            </w:tcMar>
            <w:vAlign w:val="bottom"/>
          </w:tcPr>
          <w:p w14:paraId="6309289A" w14:textId="77777777" w:rsidR="00584103" w:rsidRDefault="00584103"/>
        </w:tc>
      </w:tr>
      <w:tr w:rsidR="00584103" w14:paraId="4E46B72F"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2C93C9DC" w14:textId="77777777" w:rsidR="00584103" w:rsidRDefault="00000000">
            <w:pPr>
              <w:spacing w:before="75" w:after="30"/>
            </w:pPr>
            <w:r>
              <w:rPr>
                <w:b/>
                <w:color w:val="000000"/>
                <w:sz w:val="20"/>
              </w:rPr>
              <w:t>Oil Sales</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3CB3D32A" w14:textId="77777777" w:rsidR="00584103" w:rsidRDefault="00000000">
            <w:pPr>
              <w:jc w:val="center"/>
            </w:pPr>
            <w:r>
              <w:rPr>
                <w:b/>
                <w:color w:val="000000"/>
                <w:sz w:val="20"/>
              </w:rPr>
              <w:t>$157,577</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59B8CEB8" w14:textId="77777777" w:rsidR="00584103" w:rsidRDefault="00000000">
            <w:pPr>
              <w:jc w:val="center"/>
            </w:pPr>
            <w:r>
              <w:rPr>
                <w:color w:val="000000"/>
                <w:sz w:val="20"/>
              </w:rPr>
              <w:t>$144,190</w:t>
            </w:r>
          </w:p>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21DF483B"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53" w:type="dxa"/>
              <w:bottom w:w="0" w:type="dxa"/>
              <w:right w:w="15" w:type="dxa"/>
            </w:tcMar>
            <w:vAlign w:val="center"/>
          </w:tcPr>
          <w:p w14:paraId="0DE2BBAE" w14:textId="77777777" w:rsidR="00584103" w:rsidRDefault="00000000">
            <w:pPr>
              <w:jc w:val="center"/>
            </w:pPr>
            <w:r>
              <w:rPr>
                <w:color w:val="000000"/>
                <w:sz w:val="20"/>
              </w:rPr>
              <w:t>$154,944</w:t>
            </w:r>
          </w:p>
        </w:tc>
      </w:tr>
      <w:tr w:rsidR="00584103" w14:paraId="0668C987"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09EE7007" w14:textId="77777777" w:rsidR="00584103" w:rsidRDefault="00000000">
            <w:pPr>
              <w:spacing w:before="75" w:after="30"/>
            </w:pPr>
            <w:r>
              <w:rPr>
                <w:b/>
                <w:color w:val="000000"/>
                <w:sz w:val="20"/>
              </w:rPr>
              <w:t>Operating Expenses</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1B4C69E1" w14:textId="77777777" w:rsidR="00584103" w:rsidRDefault="00000000">
            <w:pPr>
              <w:jc w:val="center"/>
            </w:pPr>
            <w:r>
              <w:rPr>
                <w:b/>
                <w:color w:val="000000"/>
                <w:sz w:val="20"/>
              </w:rPr>
              <w:t>(48,466)</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5D868C17" w14:textId="77777777" w:rsidR="00584103" w:rsidRDefault="00000000">
            <w:pPr>
              <w:jc w:val="center"/>
            </w:pPr>
            <w:r>
              <w:rPr>
                <w:color w:val="000000"/>
                <w:sz w:val="20"/>
              </w:rPr>
              <w:t>(41,369)</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0DB946C5"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17DCA313" w14:textId="77777777" w:rsidR="00584103" w:rsidRDefault="00000000">
            <w:pPr>
              <w:jc w:val="center"/>
            </w:pPr>
            <w:r>
              <w:rPr>
                <w:color w:val="000000"/>
                <w:sz w:val="20"/>
              </w:rPr>
              <w:t>(47,637)</w:t>
            </w:r>
          </w:p>
        </w:tc>
      </w:tr>
      <w:tr w:rsidR="00584103" w14:paraId="28298954"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7D07E74D" w14:textId="77777777" w:rsidR="00584103" w:rsidRDefault="00000000">
            <w:pPr>
              <w:spacing w:before="75" w:after="30"/>
            </w:pPr>
            <w:r>
              <w:rPr>
                <w:b/>
                <w:color w:val="000000"/>
                <w:sz w:val="20"/>
              </w:rPr>
              <w:t>Transportation Expenses</w:t>
            </w:r>
          </w:p>
        </w:tc>
        <w:tc>
          <w:tcPr>
            <w:tcW w:w="142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14:paraId="33417C12" w14:textId="77777777" w:rsidR="00584103" w:rsidRDefault="00000000">
            <w:pPr>
              <w:jc w:val="center"/>
            </w:pPr>
            <w:r>
              <w:rPr>
                <w:b/>
                <w:color w:val="000000"/>
                <w:sz w:val="20"/>
              </w:rPr>
              <w:t>(4,584)</w:t>
            </w:r>
          </w:p>
        </w:tc>
        <w:tc>
          <w:tcPr>
            <w:tcW w:w="142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14:paraId="72418532" w14:textId="77777777" w:rsidR="00584103" w:rsidRDefault="00000000">
            <w:pPr>
              <w:jc w:val="center"/>
            </w:pPr>
            <w:r>
              <w:rPr>
                <w:color w:val="000000"/>
                <w:sz w:val="20"/>
              </w:rPr>
              <w:t>(3,066)</w:t>
            </w:r>
          </w:p>
        </w:tc>
        <w:tc>
          <w:tcPr>
            <w:tcW w:w="7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569FB404" w14:textId="77777777" w:rsidR="00584103" w:rsidRDefault="00584103"/>
        </w:tc>
        <w:tc>
          <w:tcPr>
            <w:tcW w:w="1425" w:type="dxa"/>
            <w:tcBorders>
              <w:top w:val="nil"/>
              <w:left w:val="single" w:sz="8" w:space="0" w:color="000000"/>
              <w:bottom w:val="single" w:sz="8" w:space="0" w:color="000000"/>
              <w:right w:val="single" w:sz="8" w:space="0" w:color="000000"/>
            </w:tcBorders>
            <w:shd w:val="clear" w:color="auto" w:fill="FFFFFF"/>
            <w:tcMar>
              <w:top w:w="0" w:type="dxa"/>
              <w:left w:w="53" w:type="dxa"/>
              <w:bottom w:w="0" w:type="dxa"/>
              <w:right w:w="15" w:type="dxa"/>
            </w:tcMar>
            <w:vAlign w:val="center"/>
          </w:tcPr>
          <w:p w14:paraId="47C9EA2D" w14:textId="77777777" w:rsidR="00584103" w:rsidRDefault="00000000">
            <w:pPr>
              <w:jc w:val="center"/>
            </w:pPr>
            <w:r>
              <w:rPr>
                <w:color w:val="000000"/>
                <w:sz w:val="20"/>
              </w:rPr>
              <w:t>(3,947)</w:t>
            </w:r>
          </w:p>
        </w:tc>
      </w:tr>
      <w:tr w:rsidR="00584103" w14:paraId="12DD342F"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5C863235" w14:textId="77777777" w:rsidR="00584103" w:rsidRDefault="00000000">
            <w:pPr>
              <w:spacing w:before="55" w:after="30"/>
              <w:rPr>
                <w:b/>
                <w:sz w:val="20"/>
              </w:rPr>
            </w:pPr>
            <w:r>
              <w:rPr>
                <w:b/>
                <w:sz w:val="20"/>
              </w:rPr>
              <w:t>Operating Netback</w:t>
            </w:r>
            <w:r>
              <w:rPr>
                <w:b/>
                <w:sz w:val="20"/>
                <w:vertAlign w:val="superscript"/>
              </w:rPr>
              <w:t>(2)(3)</w:t>
            </w:r>
          </w:p>
        </w:tc>
        <w:tc>
          <w:tcPr>
            <w:tcW w:w="1425" w:type="dxa"/>
            <w:tcBorders>
              <w:top w:val="single" w:sz="8" w:space="0" w:color="000000"/>
              <w:left w:val="single" w:sz="8" w:space="0" w:color="000000"/>
              <w:bottom w:val="double" w:sz="8" w:space="0" w:color="000000"/>
              <w:right w:val="nil"/>
            </w:tcBorders>
            <w:shd w:val="clear" w:color="auto" w:fill="CCEEFF"/>
            <w:tcMar>
              <w:top w:w="0" w:type="dxa"/>
              <w:left w:w="53" w:type="dxa"/>
              <w:bottom w:w="0" w:type="dxa"/>
              <w:right w:w="15" w:type="dxa"/>
            </w:tcMar>
            <w:vAlign w:val="center"/>
          </w:tcPr>
          <w:p w14:paraId="2340FB2A" w14:textId="77777777" w:rsidR="00584103" w:rsidRDefault="00000000">
            <w:pPr>
              <w:jc w:val="center"/>
            </w:pPr>
            <w:r>
              <w:rPr>
                <w:b/>
                <w:color w:val="000000"/>
                <w:sz w:val="20"/>
              </w:rPr>
              <w:t>$104,527</w:t>
            </w:r>
          </w:p>
        </w:tc>
        <w:tc>
          <w:tcPr>
            <w:tcW w:w="1425" w:type="dxa"/>
            <w:tcBorders>
              <w:top w:val="single" w:sz="8" w:space="0" w:color="000000"/>
              <w:left w:val="single" w:sz="8" w:space="0" w:color="000000"/>
              <w:bottom w:val="double" w:sz="8" w:space="0" w:color="000000"/>
              <w:right w:val="nil"/>
            </w:tcBorders>
            <w:shd w:val="clear" w:color="auto" w:fill="CCEEFF"/>
            <w:tcMar>
              <w:top w:w="0" w:type="dxa"/>
              <w:left w:w="53" w:type="dxa"/>
              <w:bottom w:w="0" w:type="dxa"/>
              <w:right w:w="15" w:type="dxa"/>
            </w:tcMar>
            <w:vAlign w:val="center"/>
          </w:tcPr>
          <w:p w14:paraId="0EF040EB" w14:textId="77777777" w:rsidR="00584103" w:rsidRDefault="00000000">
            <w:pPr>
              <w:jc w:val="center"/>
            </w:pPr>
            <w:r>
              <w:rPr>
                <w:color w:val="000000"/>
                <w:sz w:val="20"/>
              </w:rPr>
              <w:t>$99,755</w:t>
            </w:r>
          </w:p>
        </w:tc>
        <w:tc>
          <w:tcPr>
            <w:tcW w:w="75" w:type="dxa"/>
            <w:tcBorders>
              <w:top w:val="single" w:sz="8" w:space="0" w:color="000000"/>
              <w:left w:val="single" w:sz="8" w:space="0" w:color="000000"/>
              <w:bottom w:val="double" w:sz="8" w:space="0" w:color="000000"/>
              <w:right w:val="nil"/>
            </w:tcBorders>
            <w:shd w:val="clear" w:color="auto" w:fill="CCEEFF"/>
            <w:tcMar>
              <w:top w:w="0" w:type="dxa"/>
              <w:left w:w="0" w:type="dxa"/>
              <w:bottom w:w="0" w:type="dxa"/>
              <w:right w:w="0" w:type="dxa"/>
            </w:tcMar>
            <w:vAlign w:val="bottom"/>
          </w:tcPr>
          <w:p w14:paraId="31F735DD" w14:textId="77777777" w:rsidR="00584103" w:rsidRDefault="00584103"/>
        </w:tc>
        <w:tc>
          <w:tcPr>
            <w:tcW w:w="1425" w:type="dxa"/>
            <w:tcBorders>
              <w:top w:val="single" w:sz="8" w:space="0" w:color="000000"/>
              <w:left w:val="single" w:sz="8" w:space="0" w:color="000000"/>
              <w:bottom w:val="double" w:sz="8" w:space="0" w:color="000000"/>
              <w:right w:val="single" w:sz="8" w:space="0" w:color="000000"/>
            </w:tcBorders>
            <w:shd w:val="clear" w:color="auto" w:fill="CCEEFF"/>
            <w:tcMar>
              <w:top w:w="0" w:type="dxa"/>
              <w:left w:w="53" w:type="dxa"/>
              <w:bottom w:w="0" w:type="dxa"/>
              <w:right w:w="15" w:type="dxa"/>
            </w:tcMar>
            <w:vAlign w:val="center"/>
          </w:tcPr>
          <w:p w14:paraId="73DA257D" w14:textId="77777777" w:rsidR="00584103" w:rsidRDefault="00000000">
            <w:pPr>
              <w:jc w:val="center"/>
            </w:pPr>
            <w:r>
              <w:rPr>
                <w:color w:val="000000"/>
                <w:sz w:val="20"/>
              </w:rPr>
              <w:t>$103,360</w:t>
            </w:r>
          </w:p>
        </w:tc>
      </w:tr>
      <w:tr w:rsidR="00584103" w14:paraId="106CC32E" w14:textId="77777777">
        <w:trPr>
          <w:cantSplit/>
          <w:trHeight w:hRule="exact" w:val="300"/>
          <w:jc w:val="center"/>
        </w:trPr>
        <w:tc>
          <w:tcPr>
            <w:tcW w:w="5340" w:type="dxa"/>
            <w:tcBorders>
              <w:top w:val="nil"/>
              <w:left w:val="nil"/>
              <w:bottom w:val="nil"/>
              <w:right w:val="nil"/>
            </w:tcBorders>
            <w:shd w:val="clear" w:color="auto" w:fill="FFFFFF"/>
            <w:tcMar>
              <w:top w:w="0" w:type="dxa"/>
              <w:left w:w="0" w:type="dxa"/>
              <w:bottom w:w="0" w:type="dxa"/>
              <w:right w:w="0" w:type="dxa"/>
            </w:tcMar>
            <w:vAlign w:val="bottom"/>
          </w:tcPr>
          <w:p w14:paraId="4B27A7A5" w14:textId="77777777" w:rsidR="00584103" w:rsidRDefault="00584103"/>
        </w:tc>
        <w:tc>
          <w:tcPr>
            <w:tcW w:w="1425" w:type="dxa"/>
            <w:tcBorders>
              <w:top w:val="doub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4B57441A" w14:textId="77777777" w:rsidR="00584103" w:rsidRDefault="00584103"/>
        </w:tc>
        <w:tc>
          <w:tcPr>
            <w:tcW w:w="1425" w:type="dxa"/>
            <w:tcBorders>
              <w:top w:val="doub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6DDC6725" w14:textId="77777777" w:rsidR="00584103" w:rsidRDefault="00584103"/>
        </w:tc>
        <w:tc>
          <w:tcPr>
            <w:tcW w:w="75" w:type="dxa"/>
            <w:tcBorders>
              <w:top w:val="doub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3B6DDE25" w14:textId="77777777" w:rsidR="00584103" w:rsidRDefault="00584103"/>
        </w:tc>
        <w:tc>
          <w:tcPr>
            <w:tcW w:w="1425" w:type="dxa"/>
            <w:tcBorders>
              <w:top w:val="doub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EFF3E8" w14:textId="77777777" w:rsidR="00584103" w:rsidRDefault="00584103"/>
        </w:tc>
      </w:tr>
      <w:tr w:rsidR="00584103" w14:paraId="69CC8D57"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37888285" w14:textId="77777777" w:rsidR="00584103" w:rsidRDefault="00000000">
            <w:pPr>
              <w:spacing w:before="75" w:after="30"/>
            </w:pPr>
            <w:r>
              <w:rPr>
                <w:b/>
                <w:color w:val="000000"/>
                <w:sz w:val="20"/>
              </w:rPr>
              <w:t>G&amp;A Expenses Before Stock-Based Compensation</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0B040040" w14:textId="77777777" w:rsidR="00584103" w:rsidRDefault="00000000">
            <w:pPr>
              <w:jc w:val="center"/>
            </w:pPr>
            <w:r>
              <w:rPr>
                <w:b/>
                <w:color w:val="000000"/>
                <w:sz w:val="20"/>
              </w:rPr>
              <w:t>$9,516</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338A3D77" w14:textId="77777777" w:rsidR="00584103" w:rsidRDefault="00000000">
            <w:pPr>
              <w:jc w:val="center"/>
            </w:pPr>
            <w:r>
              <w:rPr>
                <w:color w:val="000000"/>
                <w:sz w:val="20"/>
              </w:rPr>
              <w:t>$11,196</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5964CA22"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0AAB5445" w14:textId="77777777" w:rsidR="00584103" w:rsidRDefault="00000000">
            <w:pPr>
              <w:jc w:val="center"/>
            </w:pPr>
            <w:r>
              <w:rPr>
                <w:color w:val="000000"/>
                <w:sz w:val="20"/>
              </w:rPr>
              <w:t>$11,072</w:t>
            </w:r>
          </w:p>
        </w:tc>
      </w:tr>
      <w:tr w:rsidR="00584103" w14:paraId="5588F859"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67573E3C" w14:textId="77777777" w:rsidR="00584103" w:rsidRDefault="00000000">
            <w:pPr>
              <w:spacing w:before="75" w:after="30"/>
              <w:rPr>
                <w:b/>
                <w:sz w:val="20"/>
              </w:rPr>
            </w:pPr>
            <w:r>
              <w:rPr>
                <w:b/>
                <w:sz w:val="20"/>
              </w:rPr>
              <w:t>G&amp;A Stock-Based Compensation Expense (Recovery)</w:t>
            </w:r>
          </w:p>
        </w:tc>
        <w:tc>
          <w:tcPr>
            <w:tcW w:w="142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bottom"/>
          </w:tcPr>
          <w:p w14:paraId="18FB78C3" w14:textId="77777777" w:rsidR="00584103" w:rsidRDefault="00000000">
            <w:pPr>
              <w:spacing w:before="75" w:after="30"/>
              <w:jc w:val="center"/>
            </w:pPr>
            <w:r>
              <w:rPr>
                <w:b/>
                <w:color w:val="000000"/>
                <w:sz w:val="20"/>
              </w:rPr>
              <w:t>3,361</w:t>
            </w:r>
          </w:p>
        </w:tc>
        <w:tc>
          <w:tcPr>
            <w:tcW w:w="142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bottom"/>
          </w:tcPr>
          <w:p w14:paraId="02549913" w14:textId="77777777" w:rsidR="00584103" w:rsidRDefault="00000000">
            <w:pPr>
              <w:spacing w:before="75" w:after="30"/>
              <w:jc w:val="center"/>
            </w:pPr>
            <w:r>
              <w:rPr>
                <w:color w:val="000000"/>
                <w:sz w:val="20"/>
              </w:rPr>
              <w:t>1,500</w:t>
            </w:r>
          </w:p>
        </w:tc>
        <w:tc>
          <w:tcPr>
            <w:tcW w:w="7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2812547" w14:textId="77777777" w:rsidR="00584103" w:rsidRDefault="00584103"/>
        </w:tc>
        <w:tc>
          <w:tcPr>
            <w:tcW w:w="1425" w:type="dxa"/>
            <w:tcBorders>
              <w:top w:val="nil"/>
              <w:left w:val="single" w:sz="8" w:space="0" w:color="000000"/>
              <w:bottom w:val="single" w:sz="8" w:space="0" w:color="000000"/>
              <w:right w:val="single" w:sz="8" w:space="0" w:color="000000"/>
            </w:tcBorders>
            <w:shd w:val="clear" w:color="auto" w:fill="FFFFFF"/>
            <w:tcMar>
              <w:top w:w="0" w:type="dxa"/>
              <w:left w:w="53" w:type="dxa"/>
              <w:bottom w:w="0" w:type="dxa"/>
              <w:right w:w="15" w:type="dxa"/>
            </w:tcMar>
            <w:vAlign w:val="bottom"/>
          </w:tcPr>
          <w:p w14:paraId="2F7FD130" w14:textId="77777777" w:rsidR="00584103" w:rsidRDefault="00000000">
            <w:pPr>
              <w:spacing w:before="75" w:after="30"/>
              <w:jc w:val="center"/>
            </w:pPr>
            <w:r>
              <w:rPr>
                <w:color w:val="000000"/>
                <w:sz w:val="20"/>
              </w:rPr>
              <w:t>1,974</w:t>
            </w:r>
          </w:p>
        </w:tc>
      </w:tr>
      <w:tr w:rsidR="00584103" w14:paraId="751146B5"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02AC3F55" w14:textId="77777777" w:rsidR="00584103" w:rsidRDefault="00000000">
            <w:pPr>
              <w:spacing w:before="55" w:after="30"/>
            </w:pPr>
            <w:r>
              <w:rPr>
                <w:b/>
                <w:color w:val="000000"/>
                <w:sz w:val="20"/>
              </w:rPr>
              <w:t>G&amp;A Expenses, Including Stock Based Compensation</w:t>
            </w:r>
          </w:p>
        </w:tc>
        <w:tc>
          <w:tcPr>
            <w:tcW w:w="1425" w:type="dxa"/>
            <w:tcBorders>
              <w:top w:val="single" w:sz="8" w:space="0" w:color="000000"/>
              <w:left w:val="single" w:sz="8" w:space="0" w:color="000000"/>
              <w:bottom w:val="double" w:sz="8" w:space="0" w:color="000000"/>
              <w:right w:val="nil"/>
            </w:tcBorders>
            <w:shd w:val="clear" w:color="auto" w:fill="CCEEFF"/>
            <w:tcMar>
              <w:top w:w="0" w:type="dxa"/>
              <w:left w:w="53" w:type="dxa"/>
              <w:bottom w:w="0" w:type="dxa"/>
              <w:right w:w="15" w:type="dxa"/>
            </w:tcMar>
            <w:vAlign w:val="center"/>
          </w:tcPr>
          <w:p w14:paraId="250660EB" w14:textId="77777777" w:rsidR="00584103" w:rsidRDefault="00000000">
            <w:pPr>
              <w:jc w:val="center"/>
            </w:pPr>
            <w:r>
              <w:rPr>
                <w:b/>
                <w:color w:val="000000"/>
                <w:sz w:val="20"/>
              </w:rPr>
              <w:t>$12,877</w:t>
            </w:r>
          </w:p>
        </w:tc>
        <w:tc>
          <w:tcPr>
            <w:tcW w:w="1425" w:type="dxa"/>
            <w:tcBorders>
              <w:top w:val="single" w:sz="8" w:space="0" w:color="000000"/>
              <w:left w:val="single" w:sz="8" w:space="0" w:color="000000"/>
              <w:bottom w:val="double" w:sz="8" w:space="0" w:color="000000"/>
              <w:right w:val="nil"/>
            </w:tcBorders>
            <w:shd w:val="clear" w:color="auto" w:fill="CCEEFF"/>
            <w:tcMar>
              <w:top w:w="0" w:type="dxa"/>
              <w:left w:w="53" w:type="dxa"/>
              <w:bottom w:w="0" w:type="dxa"/>
              <w:right w:w="15" w:type="dxa"/>
            </w:tcMar>
            <w:vAlign w:val="center"/>
          </w:tcPr>
          <w:p w14:paraId="00C0E454" w14:textId="77777777" w:rsidR="00584103" w:rsidRDefault="00000000">
            <w:pPr>
              <w:jc w:val="center"/>
            </w:pPr>
            <w:r>
              <w:rPr>
                <w:color w:val="000000"/>
                <w:sz w:val="20"/>
              </w:rPr>
              <w:t>$12,696</w:t>
            </w:r>
          </w:p>
        </w:tc>
        <w:tc>
          <w:tcPr>
            <w:tcW w:w="75" w:type="dxa"/>
            <w:tcBorders>
              <w:top w:val="single" w:sz="8" w:space="0" w:color="000000"/>
              <w:left w:val="single" w:sz="8" w:space="0" w:color="000000"/>
              <w:bottom w:val="double" w:sz="8" w:space="0" w:color="000000"/>
              <w:right w:val="nil"/>
            </w:tcBorders>
            <w:shd w:val="clear" w:color="auto" w:fill="CCEEFF"/>
            <w:tcMar>
              <w:top w:w="0" w:type="dxa"/>
              <w:left w:w="0" w:type="dxa"/>
              <w:bottom w:w="0" w:type="dxa"/>
              <w:right w:w="0" w:type="dxa"/>
            </w:tcMar>
            <w:vAlign w:val="bottom"/>
          </w:tcPr>
          <w:p w14:paraId="0304238A" w14:textId="77777777" w:rsidR="00584103" w:rsidRDefault="00584103"/>
        </w:tc>
        <w:tc>
          <w:tcPr>
            <w:tcW w:w="1425" w:type="dxa"/>
            <w:tcBorders>
              <w:top w:val="single" w:sz="8" w:space="0" w:color="000000"/>
              <w:left w:val="single" w:sz="8" w:space="0" w:color="000000"/>
              <w:bottom w:val="double" w:sz="8" w:space="0" w:color="000000"/>
              <w:right w:val="single" w:sz="8" w:space="0" w:color="000000"/>
            </w:tcBorders>
            <w:shd w:val="clear" w:color="auto" w:fill="CCEEFF"/>
            <w:tcMar>
              <w:top w:w="0" w:type="dxa"/>
              <w:left w:w="53" w:type="dxa"/>
              <w:bottom w:w="0" w:type="dxa"/>
              <w:right w:w="15" w:type="dxa"/>
            </w:tcMar>
            <w:vAlign w:val="center"/>
          </w:tcPr>
          <w:p w14:paraId="50D42160" w14:textId="77777777" w:rsidR="00584103" w:rsidRDefault="00000000">
            <w:pPr>
              <w:jc w:val="center"/>
            </w:pPr>
            <w:r>
              <w:rPr>
                <w:color w:val="000000"/>
                <w:sz w:val="20"/>
              </w:rPr>
              <w:t>$13,046</w:t>
            </w:r>
          </w:p>
        </w:tc>
      </w:tr>
      <w:tr w:rsidR="00584103" w14:paraId="2C3B5276" w14:textId="77777777">
        <w:trPr>
          <w:cantSplit/>
          <w:trHeight w:hRule="exact" w:val="300"/>
          <w:jc w:val="center"/>
        </w:trPr>
        <w:tc>
          <w:tcPr>
            <w:tcW w:w="5340" w:type="dxa"/>
            <w:tcBorders>
              <w:top w:val="nil"/>
              <w:left w:val="nil"/>
              <w:bottom w:val="nil"/>
              <w:right w:val="nil"/>
            </w:tcBorders>
            <w:shd w:val="clear" w:color="auto" w:fill="FFFFFF"/>
            <w:tcMar>
              <w:top w:w="0" w:type="dxa"/>
              <w:left w:w="0" w:type="dxa"/>
              <w:bottom w:w="0" w:type="dxa"/>
              <w:right w:w="0" w:type="dxa"/>
            </w:tcMar>
            <w:vAlign w:val="bottom"/>
          </w:tcPr>
          <w:p w14:paraId="32D295C0" w14:textId="77777777" w:rsidR="00584103" w:rsidRDefault="00584103"/>
        </w:tc>
        <w:tc>
          <w:tcPr>
            <w:tcW w:w="1425" w:type="dxa"/>
            <w:tcBorders>
              <w:top w:val="doub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53C7B44D" w14:textId="77777777" w:rsidR="00584103" w:rsidRDefault="00584103"/>
        </w:tc>
        <w:tc>
          <w:tcPr>
            <w:tcW w:w="1425" w:type="dxa"/>
            <w:tcBorders>
              <w:top w:val="doub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2F5CC7BD" w14:textId="77777777" w:rsidR="00584103" w:rsidRDefault="00584103"/>
        </w:tc>
        <w:tc>
          <w:tcPr>
            <w:tcW w:w="75" w:type="dxa"/>
            <w:tcBorders>
              <w:top w:val="doub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1567685E" w14:textId="77777777" w:rsidR="00584103" w:rsidRDefault="00584103"/>
        </w:tc>
        <w:tc>
          <w:tcPr>
            <w:tcW w:w="1425" w:type="dxa"/>
            <w:tcBorders>
              <w:top w:val="doub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3B1B954C" w14:textId="77777777" w:rsidR="00584103" w:rsidRDefault="00584103"/>
        </w:tc>
      </w:tr>
      <w:tr w:rsidR="00584103" w14:paraId="066FE8F8"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7AD74823" w14:textId="77777777" w:rsidR="00584103" w:rsidRDefault="00000000">
            <w:pPr>
              <w:spacing w:before="75" w:after="30"/>
              <w:rPr>
                <w:b/>
                <w:sz w:val="20"/>
              </w:rPr>
            </w:pPr>
            <w:r>
              <w:rPr>
                <w:b/>
                <w:sz w:val="20"/>
              </w:rPr>
              <w:t>Adjusted EBITDA</w:t>
            </w:r>
            <w:r>
              <w:rPr>
                <w:b/>
                <w:sz w:val="20"/>
                <w:vertAlign w:val="superscript"/>
              </w:rPr>
              <w:t>(2)</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2FF76DA9" w14:textId="77777777" w:rsidR="00584103" w:rsidRDefault="00000000">
            <w:pPr>
              <w:jc w:val="center"/>
            </w:pPr>
            <w:r>
              <w:rPr>
                <w:b/>
                <w:color w:val="000000"/>
                <w:sz w:val="20"/>
              </w:rPr>
              <w:t>$94,792</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4236CB7B" w14:textId="77777777" w:rsidR="00584103" w:rsidRDefault="00000000">
            <w:pPr>
              <w:jc w:val="center"/>
            </w:pPr>
            <w:r>
              <w:rPr>
                <w:color w:val="000000"/>
                <w:sz w:val="20"/>
              </w:rPr>
              <w:t>$89,865</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4B28F46A"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7D357254" w14:textId="77777777" w:rsidR="00584103" w:rsidRDefault="00000000">
            <w:pPr>
              <w:jc w:val="center"/>
            </w:pPr>
            <w:r>
              <w:rPr>
                <w:color w:val="000000"/>
                <w:sz w:val="20"/>
              </w:rPr>
              <w:t>$92,964</w:t>
            </w:r>
          </w:p>
        </w:tc>
      </w:tr>
      <w:tr w:rsidR="00584103" w14:paraId="750B2F23" w14:textId="77777777">
        <w:trPr>
          <w:cantSplit/>
          <w:trHeight w:hRule="exact" w:val="300"/>
          <w:jc w:val="center"/>
        </w:trPr>
        <w:tc>
          <w:tcPr>
            <w:tcW w:w="5340" w:type="dxa"/>
            <w:tcBorders>
              <w:top w:val="nil"/>
              <w:left w:val="nil"/>
              <w:bottom w:val="nil"/>
              <w:right w:val="nil"/>
            </w:tcBorders>
            <w:shd w:val="clear" w:color="auto" w:fill="FFFFFF"/>
            <w:tcMar>
              <w:top w:w="0" w:type="dxa"/>
              <w:left w:w="0" w:type="dxa"/>
              <w:bottom w:w="0" w:type="dxa"/>
              <w:right w:w="0" w:type="dxa"/>
            </w:tcMar>
            <w:vAlign w:val="bottom"/>
          </w:tcPr>
          <w:p w14:paraId="0E492DAA"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286995BF"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75A282B2" w14:textId="77777777" w:rsidR="00584103" w:rsidRDefault="00584103"/>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767CDD59"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2F4494BF" w14:textId="77777777" w:rsidR="00584103" w:rsidRDefault="00584103"/>
        </w:tc>
      </w:tr>
      <w:tr w:rsidR="00584103" w14:paraId="6CD1B49B"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491C440E" w14:textId="77777777" w:rsidR="00584103" w:rsidRDefault="00000000">
            <w:pPr>
              <w:spacing w:before="75" w:after="30"/>
              <w:rPr>
                <w:b/>
                <w:sz w:val="20"/>
              </w:rPr>
            </w:pPr>
            <w:r>
              <w:rPr>
                <w:b/>
                <w:sz w:val="20"/>
              </w:rPr>
              <w:t>EBITDA</w:t>
            </w:r>
            <w:r>
              <w:rPr>
                <w:b/>
                <w:sz w:val="20"/>
                <w:vertAlign w:val="superscript"/>
              </w:rPr>
              <w:t>(2)</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5C6BAE1E" w14:textId="77777777" w:rsidR="00584103" w:rsidRDefault="00000000">
            <w:pPr>
              <w:jc w:val="center"/>
            </w:pPr>
            <w:r>
              <w:rPr>
                <w:b/>
                <w:color w:val="000000"/>
                <w:sz w:val="20"/>
              </w:rPr>
              <w:t>$91,891</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2A03975B" w14:textId="77777777" w:rsidR="00584103" w:rsidRDefault="00000000">
            <w:pPr>
              <w:jc w:val="center"/>
            </w:pPr>
            <w:r>
              <w:rPr>
                <w:color w:val="000000"/>
                <w:sz w:val="20"/>
              </w:rPr>
              <w:t>$87,215</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66D24B75"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2CA5B9B2" w14:textId="77777777" w:rsidR="00584103" w:rsidRDefault="00000000">
            <w:pPr>
              <w:jc w:val="center"/>
            </w:pPr>
            <w:r>
              <w:rPr>
                <w:color w:val="000000"/>
                <w:sz w:val="20"/>
              </w:rPr>
              <w:t>$83,634</w:t>
            </w:r>
          </w:p>
        </w:tc>
      </w:tr>
      <w:tr w:rsidR="00584103" w14:paraId="3C78C85F" w14:textId="77777777">
        <w:trPr>
          <w:cantSplit/>
          <w:trHeight w:hRule="exact" w:val="300"/>
          <w:jc w:val="center"/>
        </w:trPr>
        <w:tc>
          <w:tcPr>
            <w:tcW w:w="5340" w:type="dxa"/>
            <w:tcBorders>
              <w:top w:val="nil"/>
              <w:left w:val="nil"/>
              <w:bottom w:val="nil"/>
              <w:right w:val="nil"/>
            </w:tcBorders>
            <w:shd w:val="clear" w:color="auto" w:fill="FFFFFF"/>
            <w:tcMar>
              <w:top w:w="0" w:type="dxa"/>
              <w:left w:w="0" w:type="dxa"/>
              <w:bottom w:w="0" w:type="dxa"/>
              <w:right w:w="0" w:type="dxa"/>
            </w:tcMar>
            <w:vAlign w:val="bottom"/>
          </w:tcPr>
          <w:p w14:paraId="440AA16F"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66DFF45E"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38AE9A35" w14:textId="77777777" w:rsidR="00584103" w:rsidRDefault="00584103"/>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1D5EB7DA"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55BFDC71" w14:textId="77777777" w:rsidR="00584103" w:rsidRDefault="00584103"/>
        </w:tc>
      </w:tr>
      <w:tr w:rsidR="00584103" w14:paraId="3A3263F1"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00ABBEE1" w14:textId="77777777" w:rsidR="00584103" w:rsidRDefault="00000000">
            <w:pPr>
              <w:spacing w:before="75" w:after="30"/>
            </w:pPr>
            <w:r>
              <w:rPr>
                <w:b/>
                <w:color w:val="000000"/>
                <w:sz w:val="20"/>
              </w:rPr>
              <w:t>Net Cash Provided by Operating Activities</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57C67376" w14:textId="77777777" w:rsidR="00584103" w:rsidRDefault="00000000">
            <w:pPr>
              <w:jc w:val="center"/>
            </w:pPr>
            <w:r>
              <w:rPr>
                <w:b/>
                <w:color w:val="000000"/>
                <w:sz w:val="20"/>
              </w:rPr>
              <w:t>$61,194</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734858C5" w14:textId="77777777" w:rsidR="00584103" w:rsidRDefault="00000000">
            <w:pPr>
              <w:jc w:val="center"/>
            </w:pPr>
            <w:r>
              <w:rPr>
                <w:color w:val="000000"/>
                <w:sz w:val="20"/>
              </w:rPr>
              <w:t>$49,253</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3982803E"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5E7E9BF8" w14:textId="77777777" w:rsidR="00584103" w:rsidRDefault="00000000">
            <w:pPr>
              <w:jc w:val="center"/>
            </w:pPr>
            <w:r>
              <w:rPr>
                <w:color w:val="000000"/>
                <w:sz w:val="20"/>
              </w:rPr>
              <w:t>$70,481</w:t>
            </w:r>
          </w:p>
        </w:tc>
      </w:tr>
      <w:tr w:rsidR="00584103" w14:paraId="6F232CF1" w14:textId="77777777">
        <w:trPr>
          <w:cantSplit/>
          <w:trHeight w:hRule="exact" w:val="300"/>
          <w:jc w:val="center"/>
        </w:trPr>
        <w:tc>
          <w:tcPr>
            <w:tcW w:w="5340" w:type="dxa"/>
            <w:tcBorders>
              <w:top w:val="nil"/>
              <w:left w:val="nil"/>
              <w:bottom w:val="nil"/>
              <w:right w:val="nil"/>
            </w:tcBorders>
            <w:shd w:val="clear" w:color="auto" w:fill="FFFFFF"/>
            <w:tcMar>
              <w:top w:w="0" w:type="dxa"/>
              <w:left w:w="0" w:type="dxa"/>
              <w:bottom w:w="0" w:type="dxa"/>
              <w:right w:w="0" w:type="dxa"/>
            </w:tcMar>
            <w:vAlign w:val="bottom"/>
          </w:tcPr>
          <w:p w14:paraId="3A30EF24"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025302B6"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459BB04C" w14:textId="77777777" w:rsidR="00584103" w:rsidRDefault="00584103"/>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00C72596"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2F9AB07" w14:textId="77777777" w:rsidR="00584103" w:rsidRDefault="00584103"/>
        </w:tc>
      </w:tr>
      <w:tr w:rsidR="00584103" w14:paraId="15E2BA1C"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3380199B" w14:textId="77777777" w:rsidR="00584103" w:rsidRDefault="00000000">
            <w:pPr>
              <w:spacing w:before="75" w:after="30"/>
              <w:rPr>
                <w:b/>
                <w:sz w:val="20"/>
              </w:rPr>
            </w:pPr>
            <w:r>
              <w:rPr>
                <w:b/>
                <w:sz w:val="20"/>
              </w:rPr>
              <w:t>Funds Flow from Operations</w:t>
            </w:r>
            <w:r>
              <w:rPr>
                <w:b/>
                <w:sz w:val="20"/>
                <w:vertAlign w:val="superscript"/>
              </w:rPr>
              <w:t>(2)</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5463131E" w14:textId="77777777" w:rsidR="00584103" w:rsidRDefault="00000000">
            <w:pPr>
              <w:jc w:val="center"/>
            </w:pPr>
            <w:r>
              <w:rPr>
                <w:b/>
                <w:color w:val="000000"/>
                <w:sz w:val="20"/>
              </w:rPr>
              <w:t>$74,307</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77E14E7F" w14:textId="77777777" w:rsidR="00584103" w:rsidRDefault="00000000">
            <w:pPr>
              <w:jc w:val="center"/>
            </w:pPr>
            <w:r>
              <w:rPr>
                <w:color w:val="000000"/>
                <w:sz w:val="20"/>
              </w:rPr>
              <w:t>$60,016</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198D4DDC"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5CF09DCD" w14:textId="77777777" w:rsidR="00584103" w:rsidRDefault="00000000">
            <w:pPr>
              <w:jc w:val="center"/>
            </w:pPr>
            <w:r>
              <w:rPr>
                <w:color w:val="000000"/>
                <w:sz w:val="20"/>
              </w:rPr>
              <w:t>$84,663</w:t>
            </w:r>
          </w:p>
        </w:tc>
      </w:tr>
      <w:tr w:rsidR="00584103" w14:paraId="7805B289" w14:textId="77777777">
        <w:trPr>
          <w:cantSplit/>
          <w:trHeight w:hRule="exact" w:val="300"/>
          <w:jc w:val="center"/>
        </w:trPr>
        <w:tc>
          <w:tcPr>
            <w:tcW w:w="5340" w:type="dxa"/>
            <w:tcBorders>
              <w:top w:val="nil"/>
              <w:left w:val="nil"/>
              <w:bottom w:val="nil"/>
              <w:right w:val="nil"/>
            </w:tcBorders>
            <w:shd w:val="clear" w:color="auto" w:fill="FFFFFF"/>
            <w:tcMar>
              <w:top w:w="0" w:type="dxa"/>
              <w:left w:w="0" w:type="dxa"/>
              <w:bottom w:w="0" w:type="dxa"/>
              <w:right w:w="0" w:type="dxa"/>
            </w:tcMar>
            <w:vAlign w:val="bottom"/>
          </w:tcPr>
          <w:p w14:paraId="360A8895"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4D268FC0"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5B658780" w14:textId="77777777" w:rsidR="00584103" w:rsidRDefault="00584103"/>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610C0FAA"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26C1E89E" w14:textId="77777777" w:rsidR="00584103" w:rsidRDefault="00584103"/>
        </w:tc>
      </w:tr>
      <w:tr w:rsidR="00584103" w14:paraId="460F1149"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0D9F3A5E" w14:textId="77777777" w:rsidR="00584103" w:rsidRDefault="00000000">
            <w:pPr>
              <w:spacing w:before="75" w:after="30"/>
            </w:pPr>
            <w:r>
              <w:rPr>
                <w:b/>
                <w:color w:val="000000"/>
                <w:sz w:val="20"/>
              </w:rPr>
              <w:t>Capital Expenditures</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308EE0B8" w14:textId="77777777" w:rsidR="00584103" w:rsidRDefault="00000000">
            <w:pPr>
              <w:jc w:val="center"/>
            </w:pPr>
            <w:r>
              <w:rPr>
                <w:b/>
                <w:color w:val="000000"/>
                <w:sz w:val="20"/>
              </w:rPr>
              <w:t>$55,698</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744FD200" w14:textId="77777777" w:rsidR="00584103" w:rsidRDefault="00000000">
            <w:pPr>
              <w:jc w:val="center"/>
            </w:pPr>
            <w:r>
              <w:rPr>
                <w:color w:val="000000"/>
                <w:sz w:val="20"/>
              </w:rPr>
              <w:t>$71,062</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35383E11"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49B1D397" w14:textId="77777777" w:rsidR="00584103" w:rsidRDefault="00000000">
            <w:pPr>
              <w:jc w:val="center"/>
            </w:pPr>
            <w:r>
              <w:rPr>
                <w:color w:val="000000"/>
                <w:sz w:val="20"/>
              </w:rPr>
              <w:t>$39,175</w:t>
            </w:r>
          </w:p>
        </w:tc>
      </w:tr>
      <w:tr w:rsidR="00584103" w14:paraId="5D6790E0" w14:textId="77777777">
        <w:trPr>
          <w:cantSplit/>
          <w:trHeight w:hRule="exact" w:val="300"/>
          <w:jc w:val="center"/>
        </w:trPr>
        <w:tc>
          <w:tcPr>
            <w:tcW w:w="5340" w:type="dxa"/>
            <w:tcBorders>
              <w:top w:val="nil"/>
              <w:left w:val="nil"/>
              <w:bottom w:val="nil"/>
              <w:right w:val="nil"/>
            </w:tcBorders>
            <w:shd w:val="clear" w:color="auto" w:fill="FFFFFF"/>
            <w:tcMar>
              <w:top w:w="0" w:type="dxa"/>
              <w:left w:w="0" w:type="dxa"/>
              <w:bottom w:w="0" w:type="dxa"/>
              <w:right w:w="0" w:type="dxa"/>
            </w:tcMar>
            <w:vAlign w:val="bottom"/>
          </w:tcPr>
          <w:p w14:paraId="4B16F7A8"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4B27D593"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523957AC" w14:textId="77777777" w:rsidR="00584103" w:rsidRDefault="00584103"/>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7CE53134"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F9DA248" w14:textId="77777777" w:rsidR="00584103" w:rsidRDefault="00584103"/>
        </w:tc>
      </w:tr>
      <w:tr w:rsidR="00584103" w14:paraId="7B9BEFF9"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692DD0CB" w14:textId="77777777" w:rsidR="00584103" w:rsidRDefault="00000000">
            <w:pPr>
              <w:spacing w:before="75" w:after="30"/>
              <w:rPr>
                <w:b/>
                <w:sz w:val="20"/>
              </w:rPr>
            </w:pPr>
            <w:r>
              <w:rPr>
                <w:b/>
                <w:sz w:val="20"/>
              </w:rPr>
              <w:t>Free Cash Flow</w:t>
            </w:r>
            <w:r>
              <w:rPr>
                <w:b/>
                <w:sz w:val="20"/>
                <w:vertAlign w:val="superscript"/>
              </w:rPr>
              <w:t>(2)</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1DAFD969" w14:textId="77777777" w:rsidR="00584103" w:rsidRDefault="00000000">
            <w:pPr>
              <w:jc w:val="center"/>
            </w:pPr>
            <w:r>
              <w:rPr>
                <w:b/>
                <w:color w:val="000000"/>
                <w:sz w:val="20"/>
              </w:rPr>
              <w:t>$18,609</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7E344691" w14:textId="77777777" w:rsidR="00584103" w:rsidRDefault="00000000">
            <w:pPr>
              <w:jc w:val="center"/>
            </w:pPr>
            <w:r>
              <w:rPr>
                <w:color w:val="000000"/>
                <w:sz w:val="20"/>
              </w:rPr>
              <w:t>$(11,046)</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36841612"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044F91E0" w14:textId="77777777" w:rsidR="00584103" w:rsidRDefault="00000000">
            <w:pPr>
              <w:jc w:val="center"/>
            </w:pPr>
            <w:r>
              <w:rPr>
                <w:color w:val="000000"/>
                <w:sz w:val="20"/>
              </w:rPr>
              <w:t>$45,488</w:t>
            </w:r>
          </w:p>
        </w:tc>
      </w:tr>
      <w:tr w:rsidR="00584103" w14:paraId="526ADA0B" w14:textId="77777777">
        <w:trPr>
          <w:cantSplit/>
          <w:trHeight w:hRule="exact" w:val="300"/>
          <w:jc w:val="center"/>
        </w:trPr>
        <w:tc>
          <w:tcPr>
            <w:tcW w:w="5340" w:type="dxa"/>
            <w:tcBorders>
              <w:top w:val="nil"/>
              <w:left w:val="nil"/>
              <w:bottom w:val="nil"/>
              <w:right w:val="nil"/>
            </w:tcBorders>
            <w:shd w:val="clear" w:color="auto" w:fill="FFFFFF"/>
            <w:tcMar>
              <w:top w:w="0" w:type="dxa"/>
              <w:left w:w="0" w:type="dxa"/>
              <w:bottom w:w="0" w:type="dxa"/>
              <w:right w:w="0" w:type="dxa"/>
            </w:tcMar>
            <w:vAlign w:val="bottom"/>
          </w:tcPr>
          <w:p w14:paraId="28522D1A"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73990BD8"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51684FA9" w14:textId="77777777" w:rsidR="00584103" w:rsidRDefault="00584103"/>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29C4D958"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FD2BB5D" w14:textId="77777777" w:rsidR="00584103" w:rsidRDefault="00584103"/>
        </w:tc>
      </w:tr>
      <w:tr w:rsidR="00584103" w14:paraId="0FEE17AB" w14:textId="77777777">
        <w:trPr>
          <w:cantSplit/>
          <w:trHeight w:hRule="exact" w:val="300"/>
          <w:jc w:val="center"/>
        </w:trPr>
        <w:tc>
          <w:tcPr>
            <w:tcW w:w="5340" w:type="dxa"/>
            <w:tcBorders>
              <w:top w:val="nil"/>
              <w:left w:val="nil"/>
              <w:bottom w:val="single" w:sz="16" w:space="0" w:color="000000"/>
              <w:right w:val="nil"/>
            </w:tcBorders>
            <w:shd w:val="clear" w:color="auto" w:fill="CCEEFF"/>
            <w:tcMar>
              <w:top w:w="0" w:type="dxa"/>
              <w:left w:w="53" w:type="dxa"/>
              <w:bottom w:w="0" w:type="dxa"/>
              <w:right w:w="53" w:type="dxa"/>
            </w:tcMar>
            <w:vAlign w:val="bottom"/>
          </w:tcPr>
          <w:p w14:paraId="683BAA31" w14:textId="77777777" w:rsidR="00584103" w:rsidRDefault="00000000">
            <w:pPr>
              <w:spacing w:before="75" w:after="30"/>
            </w:pPr>
            <w:r>
              <w:rPr>
                <w:b/>
                <w:color w:val="000000"/>
                <w:sz w:val="20"/>
              </w:rPr>
              <w:t>Average Daily Volumes (BOPD)</w:t>
            </w:r>
          </w:p>
        </w:tc>
        <w:tc>
          <w:tcPr>
            <w:tcW w:w="142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53FCFD9B" w14:textId="77777777" w:rsidR="00584103" w:rsidRDefault="00584103"/>
        </w:tc>
        <w:tc>
          <w:tcPr>
            <w:tcW w:w="142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2B99FB0D" w14:textId="77777777" w:rsidR="00584103" w:rsidRDefault="00584103"/>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4D40F019"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0" w:type="dxa"/>
              <w:bottom w:w="0" w:type="dxa"/>
              <w:right w:w="0" w:type="dxa"/>
            </w:tcMar>
            <w:vAlign w:val="bottom"/>
          </w:tcPr>
          <w:p w14:paraId="4F47C8C5" w14:textId="77777777" w:rsidR="00584103" w:rsidRDefault="00584103"/>
        </w:tc>
      </w:tr>
      <w:tr w:rsidR="00584103" w14:paraId="2DB522EC" w14:textId="77777777">
        <w:trPr>
          <w:cantSplit/>
          <w:trHeight w:hRule="exact" w:val="300"/>
          <w:jc w:val="center"/>
        </w:trPr>
        <w:tc>
          <w:tcPr>
            <w:tcW w:w="5340" w:type="dxa"/>
            <w:tcBorders>
              <w:top w:val="single" w:sz="16" w:space="0" w:color="000000"/>
              <w:left w:val="nil"/>
              <w:bottom w:val="nil"/>
              <w:right w:val="nil"/>
            </w:tcBorders>
            <w:shd w:val="clear" w:color="auto" w:fill="FFFFFF"/>
            <w:tcMar>
              <w:top w:w="0" w:type="dxa"/>
              <w:left w:w="53" w:type="dxa"/>
              <w:bottom w:w="0" w:type="dxa"/>
              <w:right w:w="53" w:type="dxa"/>
            </w:tcMar>
            <w:vAlign w:val="bottom"/>
          </w:tcPr>
          <w:p w14:paraId="3C0EB664" w14:textId="77777777" w:rsidR="00584103" w:rsidRDefault="00000000">
            <w:pPr>
              <w:spacing w:before="35" w:after="30"/>
            </w:pPr>
            <w:r>
              <w:rPr>
                <w:b/>
                <w:color w:val="000000"/>
                <w:sz w:val="20"/>
              </w:rPr>
              <w:t>WI Production Before Royalties</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1B77E7CE" w14:textId="77777777" w:rsidR="00584103" w:rsidRDefault="00000000">
            <w:pPr>
              <w:jc w:val="center"/>
            </w:pPr>
            <w:r>
              <w:rPr>
                <w:b/>
                <w:color w:val="000000"/>
                <w:sz w:val="20"/>
              </w:rPr>
              <w:t>32,242</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62049CA1" w14:textId="77777777" w:rsidR="00584103" w:rsidRDefault="00000000">
            <w:pPr>
              <w:jc w:val="center"/>
            </w:pPr>
            <w:r>
              <w:rPr>
                <w:color w:val="000000"/>
                <w:sz w:val="20"/>
              </w:rPr>
              <w:t>31,611</w:t>
            </w:r>
          </w:p>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65F9C1AD"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53" w:type="dxa"/>
              <w:bottom w:w="0" w:type="dxa"/>
              <w:right w:w="15" w:type="dxa"/>
            </w:tcMar>
            <w:vAlign w:val="center"/>
          </w:tcPr>
          <w:p w14:paraId="3987E6FC" w14:textId="77777777" w:rsidR="00584103" w:rsidRDefault="00000000">
            <w:pPr>
              <w:jc w:val="center"/>
            </w:pPr>
            <w:r>
              <w:rPr>
                <w:color w:val="000000"/>
                <w:sz w:val="20"/>
              </w:rPr>
              <w:t>31,309</w:t>
            </w:r>
          </w:p>
        </w:tc>
      </w:tr>
      <w:tr w:rsidR="00584103" w14:paraId="700AE375"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19097541" w14:textId="77777777" w:rsidR="00584103" w:rsidRDefault="00000000">
            <w:pPr>
              <w:spacing w:before="75" w:after="30"/>
            </w:pPr>
            <w:r>
              <w:rPr>
                <w:b/>
                <w:color w:val="000000"/>
                <w:sz w:val="20"/>
              </w:rPr>
              <w:t>Royalties</w:t>
            </w:r>
          </w:p>
        </w:tc>
        <w:tc>
          <w:tcPr>
            <w:tcW w:w="1425" w:type="dxa"/>
            <w:tcBorders>
              <w:top w:val="nil"/>
              <w:left w:val="single" w:sz="8" w:space="0" w:color="000000"/>
              <w:bottom w:val="single" w:sz="8" w:space="0" w:color="000000"/>
              <w:right w:val="nil"/>
            </w:tcBorders>
            <w:shd w:val="clear" w:color="auto" w:fill="CCEEFF"/>
            <w:tcMar>
              <w:top w:w="0" w:type="dxa"/>
              <w:left w:w="53" w:type="dxa"/>
              <w:bottom w:w="0" w:type="dxa"/>
              <w:right w:w="15" w:type="dxa"/>
            </w:tcMar>
            <w:vAlign w:val="center"/>
          </w:tcPr>
          <w:p w14:paraId="1AE3F6F6" w14:textId="77777777" w:rsidR="00584103" w:rsidRDefault="00000000">
            <w:pPr>
              <w:jc w:val="center"/>
            </w:pPr>
            <w:r>
              <w:rPr>
                <w:b/>
                <w:color w:val="000000"/>
                <w:sz w:val="20"/>
              </w:rPr>
              <w:t>(6,397)</w:t>
            </w:r>
          </w:p>
        </w:tc>
        <w:tc>
          <w:tcPr>
            <w:tcW w:w="1425" w:type="dxa"/>
            <w:tcBorders>
              <w:top w:val="nil"/>
              <w:left w:val="single" w:sz="8" w:space="0" w:color="000000"/>
              <w:bottom w:val="single" w:sz="8" w:space="0" w:color="000000"/>
              <w:right w:val="nil"/>
            </w:tcBorders>
            <w:shd w:val="clear" w:color="auto" w:fill="CCEEFF"/>
            <w:tcMar>
              <w:top w:w="0" w:type="dxa"/>
              <w:left w:w="53" w:type="dxa"/>
              <w:bottom w:w="0" w:type="dxa"/>
              <w:right w:w="15" w:type="dxa"/>
            </w:tcMar>
            <w:vAlign w:val="center"/>
          </w:tcPr>
          <w:p w14:paraId="3686059F" w14:textId="77777777" w:rsidR="00584103" w:rsidRDefault="00000000">
            <w:pPr>
              <w:jc w:val="center"/>
            </w:pPr>
            <w:r>
              <w:rPr>
                <w:color w:val="000000"/>
                <w:sz w:val="20"/>
              </w:rPr>
              <w:t>(6,085)</w:t>
            </w:r>
          </w:p>
        </w:tc>
        <w:tc>
          <w:tcPr>
            <w:tcW w:w="75" w:type="dxa"/>
            <w:tcBorders>
              <w:top w:val="nil"/>
              <w:left w:val="single" w:sz="8" w:space="0" w:color="000000"/>
              <w:bottom w:val="single" w:sz="8" w:space="0" w:color="000000"/>
              <w:right w:val="nil"/>
            </w:tcBorders>
            <w:shd w:val="clear" w:color="auto" w:fill="CCEEFF"/>
            <w:tcMar>
              <w:top w:w="0" w:type="dxa"/>
              <w:left w:w="0" w:type="dxa"/>
              <w:bottom w:w="0" w:type="dxa"/>
              <w:right w:w="0" w:type="dxa"/>
            </w:tcMar>
            <w:vAlign w:val="bottom"/>
          </w:tcPr>
          <w:p w14:paraId="4E927ED3" w14:textId="77777777" w:rsidR="00584103" w:rsidRDefault="00584103"/>
        </w:tc>
        <w:tc>
          <w:tcPr>
            <w:tcW w:w="1425" w:type="dxa"/>
            <w:tcBorders>
              <w:top w:val="nil"/>
              <w:left w:val="single" w:sz="8" w:space="0" w:color="000000"/>
              <w:bottom w:val="single" w:sz="8" w:space="0" w:color="000000"/>
              <w:right w:val="single" w:sz="8" w:space="0" w:color="000000"/>
            </w:tcBorders>
            <w:shd w:val="clear" w:color="auto" w:fill="CCEEFF"/>
            <w:tcMar>
              <w:top w:w="0" w:type="dxa"/>
              <w:left w:w="53" w:type="dxa"/>
              <w:bottom w:w="0" w:type="dxa"/>
              <w:right w:w="15" w:type="dxa"/>
            </w:tcMar>
            <w:vAlign w:val="center"/>
          </w:tcPr>
          <w:p w14:paraId="65184B3A" w14:textId="77777777" w:rsidR="00584103" w:rsidRDefault="00000000">
            <w:pPr>
              <w:jc w:val="center"/>
            </w:pPr>
            <w:r>
              <w:rPr>
                <w:color w:val="000000"/>
                <w:sz w:val="20"/>
              </w:rPr>
              <w:t>(6,417)</w:t>
            </w:r>
          </w:p>
        </w:tc>
      </w:tr>
      <w:tr w:rsidR="00584103" w14:paraId="6F8C2C3D"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6CC4F537" w14:textId="77777777" w:rsidR="00584103" w:rsidRDefault="00000000">
            <w:pPr>
              <w:spacing w:before="55" w:after="30"/>
            </w:pPr>
            <w:r>
              <w:rPr>
                <w:b/>
                <w:color w:val="000000"/>
                <w:sz w:val="20"/>
              </w:rPr>
              <w:t>Production NAR</w:t>
            </w:r>
          </w:p>
        </w:tc>
        <w:tc>
          <w:tcPr>
            <w:tcW w:w="1425" w:type="dxa"/>
            <w:tcBorders>
              <w:top w:val="single" w:sz="8" w:space="0" w:color="000000"/>
              <w:left w:val="single" w:sz="8" w:space="0" w:color="000000"/>
              <w:bottom w:val="nil"/>
              <w:right w:val="nil"/>
            </w:tcBorders>
            <w:shd w:val="clear" w:color="auto" w:fill="FFFFFF"/>
            <w:tcMar>
              <w:top w:w="0" w:type="dxa"/>
              <w:left w:w="53" w:type="dxa"/>
              <w:bottom w:w="0" w:type="dxa"/>
              <w:right w:w="15" w:type="dxa"/>
            </w:tcMar>
            <w:vAlign w:val="center"/>
          </w:tcPr>
          <w:p w14:paraId="5B00269B" w14:textId="77777777" w:rsidR="00584103" w:rsidRDefault="00000000">
            <w:pPr>
              <w:jc w:val="center"/>
            </w:pPr>
            <w:r>
              <w:rPr>
                <w:b/>
                <w:color w:val="000000"/>
                <w:sz w:val="20"/>
              </w:rPr>
              <w:t>25,845</w:t>
            </w:r>
          </w:p>
        </w:tc>
        <w:tc>
          <w:tcPr>
            <w:tcW w:w="1425" w:type="dxa"/>
            <w:tcBorders>
              <w:top w:val="single" w:sz="8" w:space="0" w:color="000000"/>
              <w:left w:val="single" w:sz="8" w:space="0" w:color="000000"/>
              <w:bottom w:val="nil"/>
              <w:right w:val="nil"/>
            </w:tcBorders>
            <w:shd w:val="clear" w:color="auto" w:fill="FFFFFF"/>
            <w:tcMar>
              <w:top w:w="0" w:type="dxa"/>
              <w:left w:w="53" w:type="dxa"/>
              <w:bottom w:w="0" w:type="dxa"/>
              <w:right w:w="15" w:type="dxa"/>
            </w:tcMar>
            <w:vAlign w:val="center"/>
          </w:tcPr>
          <w:p w14:paraId="2FD5EA3E" w14:textId="77777777" w:rsidR="00584103" w:rsidRDefault="00000000">
            <w:pPr>
              <w:jc w:val="center"/>
            </w:pPr>
            <w:r>
              <w:rPr>
                <w:color w:val="000000"/>
                <w:sz w:val="20"/>
              </w:rPr>
              <w:t>25,526</w:t>
            </w:r>
          </w:p>
        </w:tc>
        <w:tc>
          <w:tcPr>
            <w:tcW w:w="7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3C880F83" w14:textId="77777777" w:rsidR="00584103" w:rsidRDefault="00584103"/>
        </w:tc>
        <w:tc>
          <w:tcPr>
            <w:tcW w:w="1425" w:type="dxa"/>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15" w:type="dxa"/>
            </w:tcMar>
            <w:vAlign w:val="center"/>
          </w:tcPr>
          <w:p w14:paraId="4AC7D6E7" w14:textId="77777777" w:rsidR="00584103" w:rsidRDefault="00000000">
            <w:pPr>
              <w:jc w:val="center"/>
            </w:pPr>
            <w:r>
              <w:rPr>
                <w:color w:val="000000"/>
                <w:sz w:val="20"/>
              </w:rPr>
              <w:t>24,892</w:t>
            </w:r>
          </w:p>
        </w:tc>
      </w:tr>
      <w:tr w:rsidR="00584103" w14:paraId="7C9DBC25"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6F8A1592" w14:textId="77777777" w:rsidR="00584103" w:rsidRDefault="00000000">
            <w:pPr>
              <w:spacing w:before="75" w:after="30"/>
              <w:rPr>
                <w:b/>
                <w:sz w:val="20"/>
              </w:rPr>
            </w:pPr>
            <w:r>
              <w:rPr>
                <w:b/>
                <w:sz w:val="20"/>
              </w:rPr>
              <w:t>(Increase) Decrease in Inventory</w:t>
            </w:r>
          </w:p>
        </w:tc>
        <w:tc>
          <w:tcPr>
            <w:tcW w:w="1425" w:type="dxa"/>
            <w:tcBorders>
              <w:top w:val="nil"/>
              <w:left w:val="single" w:sz="8" w:space="0" w:color="000000"/>
              <w:bottom w:val="single" w:sz="8" w:space="0" w:color="000000"/>
              <w:right w:val="nil"/>
            </w:tcBorders>
            <w:shd w:val="clear" w:color="auto" w:fill="CCEEFF"/>
            <w:tcMar>
              <w:top w:w="0" w:type="dxa"/>
              <w:left w:w="53" w:type="dxa"/>
              <w:bottom w:w="0" w:type="dxa"/>
              <w:right w:w="15" w:type="dxa"/>
            </w:tcMar>
            <w:vAlign w:val="center"/>
          </w:tcPr>
          <w:p w14:paraId="1F6A7428" w14:textId="77777777" w:rsidR="00584103" w:rsidRDefault="00000000">
            <w:pPr>
              <w:jc w:val="center"/>
            </w:pPr>
            <w:r>
              <w:rPr>
                <w:b/>
                <w:color w:val="000000"/>
                <w:sz w:val="20"/>
              </w:rPr>
              <w:t>235</w:t>
            </w:r>
          </w:p>
        </w:tc>
        <w:tc>
          <w:tcPr>
            <w:tcW w:w="1425" w:type="dxa"/>
            <w:tcBorders>
              <w:top w:val="nil"/>
              <w:left w:val="single" w:sz="8" w:space="0" w:color="000000"/>
              <w:bottom w:val="single" w:sz="8" w:space="0" w:color="000000"/>
              <w:right w:val="nil"/>
            </w:tcBorders>
            <w:shd w:val="clear" w:color="auto" w:fill="CCEEFF"/>
            <w:tcMar>
              <w:top w:w="0" w:type="dxa"/>
              <w:left w:w="53" w:type="dxa"/>
              <w:bottom w:w="0" w:type="dxa"/>
              <w:right w:w="15" w:type="dxa"/>
            </w:tcMar>
            <w:vAlign w:val="center"/>
          </w:tcPr>
          <w:p w14:paraId="51F6EE95" w14:textId="77777777" w:rsidR="00584103" w:rsidRDefault="00000000">
            <w:pPr>
              <w:jc w:val="center"/>
            </w:pPr>
            <w:r>
              <w:rPr>
                <w:color w:val="000000"/>
                <w:sz w:val="20"/>
              </w:rPr>
              <w:t>(355)</w:t>
            </w:r>
          </w:p>
        </w:tc>
        <w:tc>
          <w:tcPr>
            <w:tcW w:w="75" w:type="dxa"/>
            <w:tcBorders>
              <w:top w:val="nil"/>
              <w:left w:val="single" w:sz="8" w:space="0" w:color="000000"/>
              <w:bottom w:val="single" w:sz="8" w:space="0" w:color="000000"/>
              <w:right w:val="nil"/>
            </w:tcBorders>
            <w:shd w:val="clear" w:color="auto" w:fill="CCEEFF"/>
            <w:tcMar>
              <w:top w:w="0" w:type="dxa"/>
              <w:left w:w="0" w:type="dxa"/>
              <w:bottom w:w="0" w:type="dxa"/>
              <w:right w:w="0" w:type="dxa"/>
            </w:tcMar>
            <w:vAlign w:val="bottom"/>
          </w:tcPr>
          <w:p w14:paraId="092BB1FC" w14:textId="77777777" w:rsidR="00584103" w:rsidRDefault="00584103"/>
        </w:tc>
        <w:tc>
          <w:tcPr>
            <w:tcW w:w="1425" w:type="dxa"/>
            <w:tcBorders>
              <w:top w:val="nil"/>
              <w:left w:val="single" w:sz="8" w:space="0" w:color="000000"/>
              <w:bottom w:val="single" w:sz="8" w:space="0" w:color="000000"/>
              <w:right w:val="single" w:sz="8" w:space="0" w:color="000000"/>
            </w:tcBorders>
            <w:shd w:val="clear" w:color="auto" w:fill="CCEEFF"/>
            <w:tcMar>
              <w:top w:w="0" w:type="dxa"/>
              <w:left w:w="53" w:type="dxa"/>
              <w:bottom w:w="0" w:type="dxa"/>
              <w:right w:w="15" w:type="dxa"/>
            </w:tcMar>
            <w:vAlign w:val="center"/>
          </w:tcPr>
          <w:p w14:paraId="6C57BA94" w14:textId="77777777" w:rsidR="00584103" w:rsidRDefault="00000000">
            <w:pPr>
              <w:jc w:val="center"/>
            </w:pPr>
            <w:r>
              <w:rPr>
                <w:color w:val="000000"/>
                <w:sz w:val="20"/>
              </w:rPr>
              <w:t>57</w:t>
            </w:r>
          </w:p>
        </w:tc>
      </w:tr>
      <w:tr w:rsidR="00584103" w14:paraId="608AD6F4"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4A47C55C" w14:textId="77777777" w:rsidR="00584103" w:rsidRDefault="00000000">
            <w:pPr>
              <w:spacing w:before="55" w:after="30"/>
            </w:pPr>
            <w:r>
              <w:rPr>
                <w:b/>
                <w:color w:val="000000"/>
                <w:sz w:val="20"/>
              </w:rPr>
              <w:t>Sales</w:t>
            </w:r>
          </w:p>
        </w:tc>
        <w:tc>
          <w:tcPr>
            <w:tcW w:w="1425" w:type="dxa"/>
            <w:tcBorders>
              <w:top w:val="single" w:sz="8" w:space="0" w:color="000000"/>
              <w:left w:val="single" w:sz="8" w:space="0" w:color="000000"/>
              <w:bottom w:val="double" w:sz="8" w:space="0" w:color="000000"/>
              <w:right w:val="nil"/>
            </w:tcBorders>
            <w:shd w:val="clear" w:color="auto" w:fill="FFFFFF"/>
            <w:tcMar>
              <w:top w:w="0" w:type="dxa"/>
              <w:left w:w="53" w:type="dxa"/>
              <w:bottom w:w="0" w:type="dxa"/>
              <w:right w:w="15" w:type="dxa"/>
            </w:tcMar>
            <w:vAlign w:val="center"/>
          </w:tcPr>
          <w:p w14:paraId="3E6B463E" w14:textId="77777777" w:rsidR="00584103" w:rsidRDefault="00000000">
            <w:pPr>
              <w:jc w:val="center"/>
            </w:pPr>
            <w:r>
              <w:rPr>
                <w:b/>
                <w:color w:val="000000"/>
                <w:sz w:val="20"/>
              </w:rPr>
              <w:t>26,080</w:t>
            </w:r>
          </w:p>
        </w:tc>
        <w:tc>
          <w:tcPr>
            <w:tcW w:w="1425" w:type="dxa"/>
            <w:tcBorders>
              <w:top w:val="single" w:sz="8" w:space="0" w:color="000000"/>
              <w:left w:val="single" w:sz="8" w:space="0" w:color="000000"/>
              <w:bottom w:val="double" w:sz="8" w:space="0" w:color="000000"/>
              <w:right w:val="nil"/>
            </w:tcBorders>
            <w:shd w:val="clear" w:color="auto" w:fill="FFFFFF"/>
            <w:tcMar>
              <w:top w:w="0" w:type="dxa"/>
              <w:left w:w="53" w:type="dxa"/>
              <w:bottom w:w="0" w:type="dxa"/>
              <w:right w:w="15" w:type="dxa"/>
            </w:tcMar>
            <w:vAlign w:val="center"/>
          </w:tcPr>
          <w:p w14:paraId="3472A0F9" w14:textId="77777777" w:rsidR="00584103" w:rsidRDefault="00000000">
            <w:pPr>
              <w:jc w:val="center"/>
            </w:pPr>
            <w:r>
              <w:rPr>
                <w:color w:val="000000"/>
                <w:sz w:val="20"/>
              </w:rPr>
              <w:t>25,171</w:t>
            </w:r>
          </w:p>
        </w:tc>
        <w:tc>
          <w:tcPr>
            <w:tcW w:w="75" w:type="dxa"/>
            <w:tcBorders>
              <w:top w:val="single" w:sz="8" w:space="0" w:color="000000"/>
              <w:left w:val="single" w:sz="8" w:space="0" w:color="000000"/>
              <w:bottom w:val="double" w:sz="8" w:space="0" w:color="000000"/>
              <w:right w:val="nil"/>
            </w:tcBorders>
            <w:shd w:val="clear" w:color="auto" w:fill="FFFFFF"/>
            <w:tcMar>
              <w:top w:w="0" w:type="dxa"/>
              <w:left w:w="0" w:type="dxa"/>
              <w:bottom w:w="0" w:type="dxa"/>
              <w:right w:w="0" w:type="dxa"/>
            </w:tcMar>
            <w:vAlign w:val="bottom"/>
          </w:tcPr>
          <w:p w14:paraId="2C96523D" w14:textId="77777777" w:rsidR="00584103" w:rsidRDefault="00584103"/>
        </w:tc>
        <w:tc>
          <w:tcPr>
            <w:tcW w:w="1425" w:type="dxa"/>
            <w:tcBorders>
              <w:top w:val="single" w:sz="8" w:space="0" w:color="000000"/>
              <w:left w:val="single" w:sz="8" w:space="0" w:color="000000"/>
              <w:bottom w:val="double" w:sz="8" w:space="0" w:color="000000"/>
              <w:right w:val="single" w:sz="8" w:space="0" w:color="000000"/>
            </w:tcBorders>
            <w:shd w:val="clear" w:color="auto" w:fill="FFFFFF"/>
            <w:tcMar>
              <w:top w:w="0" w:type="dxa"/>
              <w:left w:w="53" w:type="dxa"/>
              <w:bottom w:w="0" w:type="dxa"/>
              <w:right w:w="15" w:type="dxa"/>
            </w:tcMar>
            <w:vAlign w:val="center"/>
          </w:tcPr>
          <w:p w14:paraId="1DDDC993" w14:textId="77777777" w:rsidR="00584103" w:rsidRDefault="00000000">
            <w:pPr>
              <w:jc w:val="center"/>
            </w:pPr>
            <w:r>
              <w:rPr>
                <w:color w:val="000000"/>
                <w:sz w:val="20"/>
              </w:rPr>
              <w:t>24,949</w:t>
            </w:r>
          </w:p>
        </w:tc>
      </w:tr>
      <w:tr w:rsidR="00584103" w14:paraId="6622C4CA"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49654494" w14:textId="77777777" w:rsidR="00584103" w:rsidRDefault="00000000">
            <w:pPr>
              <w:spacing w:before="15" w:after="30"/>
            </w:pPr>
            <w:r>
              <w:rPr>
                <w:b/>
                <w:color w:val="000000"/>
                <w:sz w:val="20"/>
              </w:rPr>
              <w:t>Royalties, % of WI Production Before Royalties</w:t>
            </w:r>
          </w:p>
        </w:tc>
        <w:tc>
          <w:tcPr>
            <w:tcW w:w="1425" w:type="dxa"/>
            <w:tcBorders>
              <w:top w:val="double" w:sz="8" w:space="0" w:color="000000"/>
              <w:left w:val="single" w:sz="8" w:space="0" w:color="000000"/>
              <w:bottom w:val="nil"/>
              <w:right w:val="nil"/>
            </w:tcBorders>
            <w:shd w:val="clear" w:color="auto" w:fill="CCEEFF"/>
            <w:tcMar>
              <w:top w:w="0" w:type="dxa"/>
              <w:left w:w="53" w:type="dxa"/>
              <w:bottom w:w="0" w:type="dxa"/>
              <w:right w:w="15" w:type="dxa"/>
            </w:tcMar>
            <w:vAlign w:val="center"/>
          </w:tcPr>
          <w:p w14:paraId="4D04B7DC" w14:textId="77777777" w:rsidR="00584103" w:rsidRDefault="00000000">
            <w:pPr>
              <w:jc w:val="center"/>
            </w:pPr>
            <w:r>
              <w:rPr>
                <w:b/>
                <w:color w:val="000000"/>
                <w:sz w:val="20"/>
              </w:rPr>
              <w:t>20%</w:t>
            </w:r>
          </w:p>
        </w:tc>
        <w:tc>
          <w:tcPr>
            <w:tcW w:w="1425" w:type="dxa"/>
            <w:tcBorders>
              <w:top w:val="double" w:sz="8" w:space="0" w:color="000000"/>
              <w:left w:val="single" w:sz="8" w:space="0" w:color="000000"/>
              <w:bottom w:val="nil"/>
              <w:right w:val="nil"/>
            </w:tcBorders>
            <w:shd w:val="clear" w:color="auto" w:fill="CCEEFF"/>
            <w:tcMar>
              <w:top w:w="0" w:type="dxa"/>
              <w:left w:w="53" w:type="dxa"/>
              <w:bottom w:w="0" w:type="dxa"/>
              <w:right w:w="15" w:type="dxa"/>
            </w:tcMar>
            <w:vAlign w:val="center"/>
          </w:tcPr>
          <w:p w14:paraId="490E4172" w14:textId="77777777" w:rsidR="00584103" w:rsidRDefault="00000000">
            <w:pPr>
              <w:jc w:val="center"/>
            </w:pPr>
            <w:r>
              <w:rPr>
                <w:color w:val="000000"/>
                <w:sz w:val="20"/>
              </w:rPr>
              <w:t>19%</w:t>
            </w:r>
          </w:p>
        </w:tc>
        <w:tc>
          <w:tcPr>
            <w:tcW w:w="75" w:type="dxa"/>
            <w:tcBorders>
              <w:top w:val="double" w:sz="8" w:space="0" w:color="000000"/>
              <w:left w:val="single" w:sz="8" w:space="0" w:color="000000"/>
              <w:bottom w:val="nil"/>
              <w:right w:val="nil"/>
            </w:tcBorders>
            <w:shd w:val="clear" w:color="auto" w:fill="CCEEFF"/>
            <w:tcMar>
              <w:top w:w="0" w:type="dxa"/>
              <w:left w:w="0" w:type="dxa"/>
              <w:bottom w:w="0" w:type="dxa"/>
              <w:right w:w="0" w:type="dxa"/>
            </w:tcMar>
            <w:vAlign w:val="bottom"/>
          </w:tcPr>
          <w:p w14:paraId="42F19A0A" w14:textId="77777777" w:rsidR="00584103" w:rsidRDefault="00584103"/>
        </w:tc>
        <w:tc>
          <w:tcPr>
            <w:tcW w:w="1425" w:type="dxa"/>
            <w:tcBorders>
              <w:top w:val="double" w:sz="8" w:space="0" w:color="000000"/>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49AF537D" w14:textId="77777777" w:rsidR="00584103" w:rsidRDefault="00000000">
            <w:pPr>
              <w:jc w:val="center"/>
            </w:pPr>
            <w:r>
              <w:rPr>
                <w:color w:val="000000"/>
                <w:sz w:val="20"/>
              </w:rPr>
              <w:t>20%</w:t>
            </w:r>
          </w:p>
        </w:tc>
      </w:tr>
      <w:tr w:rsidR="00584103" w14:paraId="5735CFE2" w14:textId="77777777">
        <w:trPr>
          <w:cantSplit/>
          <w:trHeight w:hRule="exact" w:val="300"/>
          <w:jc w:val="center"/>
        </w:trPr>
        <w:tc>
          <w:tcPr>
            <w:tcW w:w="5340" w:type="dxa"/>
            <w:tcBorders>
              <w:top w:val="nil"/>
              <w:left w:val="nil"/>
              <w:bottom w:val="nil"/>
              <w:right w:val="nil"/>
            </w:tcBorders>
            <w:shd w:val="clear" w:color="auto" w:fill="FFFFFF"/>
            <w:tcMar>
              <w:top w:w="0" w:type="dxa"/>
              <w:left w:w="0" w:type="dxa"/>
              <w:bottom w:w="0" w:type="dxa"/>
              <w:right w:w="0" w:type="dxa"/>
            </w:tcMar>
            <w:vAlign w:val="bottom"/>
          </w:tcPr>
          <w:p w14:paraId="5EE4662D"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7B30C2A8" w14:textId="77777777" w:rsidR="00584103" w:rsidRDefault="00584103"/>
        </w:tc>
        <w:tc>
          <w:tcPr>
            <w:tcW w:w="142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18A89FF8" w14:textId="77777777" w:rsidR="00584103" w:rsidRDefault="00584103"/>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180DA72A"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5ED2C754" w14:textId="77777777" w:rsidR="00584103" w:rsidRDefault="00584103"/>
        </w:tc>
      </w:tr>
      <w:tr w:rsidR="00584103" w14:paraId="6EC8EE73" w14:textId="77777777">
        <w:trPr>
          <w:cantSplit/>
          <w:trHeight w:hRule="exact" w:val="300"/>
          <w:jc w:val="center"/>
        </w:trPr>
        <w:tc>
          <w:tcPr>
            <w:tcW w:w="5340" w:type="dxa"/>
            <w:tcBorders>
              <w:top w:val="nil"/>
              <w:left w:val="nil"/>
              <w:bottom w:val="single" w:sz="16" w:space="0" w:color="000000"/>
              <w:right w:val="nil"/>
            </w:tcBorders>
            <w:shd w:val="clear" w:color="auto" w:fill="CCEEFF"/>
            <w:tcMar>
              <w:top w:w="0" w:type="dxa"/>
              <w:left w:w="53" w:type="dxa"/>
              <w:bottom w:w="0" w:type="dxa"/>
              <w:right w:w="53" w:type="dxa"/>
            </w:tcMar>
            <w:vAlign w:val="bottom"/>
          </w:tcPr>
          <w:p w14:paraId="4675004C" w14:textId="77777777" w:rsidR="00584103" w:rsidRDefault="00000000">
            <w:pPr>
              <w:spacing w:before="75" w:after="30"/>
            </w:pPr>
            <w:r>
              <w:rPr>
                <w:b/>
                <w:color w:val="000000"/>
                <w:sz w:val="20"/>
              </w:rPr>
              <w:t>Per bbl</w:t>
            </w:r>
          </w:p>
        </w:tc>
        <w:tc>
          <w:tcPr>
            <w:tcW w:w="142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11992C5E" w14:textId="77777777" w:rsidR="00584103" w:rsidRDefault="00584103"/>
        </w:tc>
        <w:tc>
          <w:tcPr>
            <w:tcW w:w="142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3C47D3F0" w14:textId="77777777" w:rsidR="00584103" w:rsidRDefault="00584103"/>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2A9A6419"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0" w:type="dxa"/>
              <w:bottom w:w="0" w:type="dxa"/>
              <w:right w:w="0" w:type="dxa"/>
            </w:tcMar>
            <w:vAlign w:val="bottom"/>
          </w:tcPr>
          <w:p w14:paraId="7FFED89D" w14:textId="77777777" w:rsidR="00584103" w:rsidRDefault="00584103"/>
        </w:tc>
      </w:tr>
      <w:tr w:rsidR="00584103" w14:paraId="20657CE2" w14:textId="77777777">
        <w:trPr>
          <w:cantSplit/>
          <w:trHeight w:hRule="exact" w:val="300"/>
          <w:jc w:val="center"/>
        </w:trPr>
        <w:tc>
          <w:tcPr>
            <w:tcW w:w="5340" w:type="dxa"/>
            <w:tcBorders>
              <w:top w:val="single" w:sz="16" w:space="0" w:color="000000"/>
              <w:left w:val="nil"/>
              <w:bottom w:val="nil"/>
              <w:right w:val="nil"/>
            </w:tcBorders>
            <w:shd w:val="clear" w:color="auto" w:fill="FFFFFF"/>
            <w:tcMar>
              <w:top w:w="0" w:type="dxa"/>
              <w:left w:w="53" w:type="dxa"/>
              <w:bottom w:w="0" w:type="dxa"/>
              <w:right w:w="53" w:type="dxa"/>
            </w:tcMar>
            <w:vAlign w:val="bottom"/>
          </w:tcPr>
          <w:p w14:paraId="2D70B5E1" w14:textId="77777777" w:rsidR="00584103" w:rsidRDefault="00000000">
            <w:pPr>
              <w:spacing w:before="35" w:after="30"/>
            </w:pPr>
            <w:r>
              <w:rPr>
                <w:b/>
                <w:color w:val="000000"/>
                <w:sz w:val="20"/>
              </w:rPr>
              <w:t>Brent</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57FE3534" w14:textId="77777777" w:rsidR="00584103" w:rsidRDefault="00000000">
            <w:pPr>
              <w:jc w:val="center"/>
            </w:pPr>
            <w:r>
              <w:rPr>
                <w:b/>
                <w:color w:val="000000"/>
                <w:sz w:val="20"/>
              </w:rPr>
              <w:t>$81.76</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4E4BFC22" w14:textId="77777777" w:rsidR="00584103" w:rsidRDefault="00000000">
            <w:pPr>
              <w:jc w:val="center"/>
            </w:pPr>
            <w:r>
              <w:rPr>
                <w:color w:val="000000"/>
                <w:sz w:val="20"/>
              </w:rPr>
              <w:t>$82.10</w:t>
            </w:r>
          </w:p>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541481F0"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53" w:type="dxa"/>
              <w:bottom w:w="0" w:type="dxa"/>
              <w:right w:w="15" w:type="dxa"/>
            </w:tcMar>
            <w:vAlign w:val="center"/>
          </w:tcPr>
          <w:p w14:paraId="31C9A902" w14:textId="77777777" w:rsidR="00584103" w:rsidRDefault="00000000">
            <w:pPr>
              <w:jc w:val="center"/>
            </w:pPr>
            <w:r>
              <w:rPr>
                <w:color w:val="000000"/>
                <w:sz w:val="20"/>
              </w:rPr>
              <w:t>$82.85</w:t>
            </w:r>
          </w:p>
        </w:tc>
      </w:tr>
      <w:tr w:rsidR="00584103" w14:paraId="2CE1AB56"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7074A4B1" w14:textId="77777777" w:rsidR="00584103" w:rsidRDefault="00000000">
            <w:pPr>
              <w:spacing w:before="15" w:after="30"/>
            </w:pPr>
            <w:r>
              <w:rPr>
                <w:b/>
                <w:color w:val="000000"/>
                <w:sz w:val="20"/>
              </w:rPr>
              <w:t>Quality and Transportation Discount</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45DF1C27" w14:textId="77777777" w:rsidR="00584103" w:rsidRDefault="00000000">
            <w:pPr>
              <w:jc w:val="center"/>
            </w:pPr>
            <w:r>
              <w:rPr>
                <w:b/>
                <w:color w:val="000000"/>
                <w:sz w:val="20"/>
              </w:rPr>
              <w:t>(15.37)</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1B47D5C4" w14:textId="77777777" w:rsidR="00584103" w:rsidRDefault="00000000">
            <w:pPr>
              <w:jc w:val="center"/>
            </w:pPr>
            <w:r>
              <w:rPr>
                <w:color w:val="000000"/>
                <w:sz w:val="20"/>
              </w:rPr>
              <w:t>(18.45)</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2DE092A0"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1B65D679" w14:textId="77777777" w:rsidR="00584103" w:rsidRDefault="00000000">
            <w:pPr>
              <w:jc w:val="center"/>
            </w:pPr>
            <w:r>
              <w:rPr>
                <w:color w:val="000000"/>
                <w:sz w:val="20"/>
              </w:rPr>
              <w:t>(15.34)</w:t>
            </w:r>
          </w:p>
        </w:tc>
      </w:tr>
      <w:tr w:rsidR="00584103" w14:paraId="412B0F5C"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6876D1BD" w14:textId="77777777" w:rsidR="00584103" w:rsidRDefault="00000000">
            <w:pPr>
              <w:spacing w:before="15" w:after="30"/>
            </w:pPr>
            <w:r>
              <w:rPr>
                <w:b/>
                <w:color w:val="000000"/>
                <w:sz w:val="20"/>
              </w:rPr>
              <w:t>Royalties</w:t>
            </w:r>
          </w:p>
        </w:tc>
        <w:tc>
          <w:tcPr>
            <w:tcW w:w="142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14:paraId="31593526" w14:textId="77777777" w:rsidR="00584103" w:rsidRDefault="00000000">
            <w:pPr>
              <w:jc w:val="center"/>
            </w:pPr>
            <w:r>
              <w:rPr>
                <w:b/>
                <w:color w:val="000000"/>
                <w:sz w:val="20"/>
              </w:rPr>
              <w:t>(13.07)</w:t>
            </w:r>
          </w:p>
        </w:tc>
        <w:tc>
          <w:tcPr>
            <w:tcW w:w="142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14:paraId="4658C573" w14:textId="77777777" w:rsidR="00584103" w:rsidRDefault="00000000">
            <w:pPr>
              <w:jc w:val="center"/>
            </w:pPr>
            <w:r>
              <w:rPr>
                <w:color w:val="000000"/>
                <w:sz w:val="20"/>
              </w:rPr>
              <w:t>(12.80)</w:t>
            </w:r>
          </w:p>
        </w:tc>
        <w:tc>
          <w:tcPr>
            <w:tcW w:w="7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569BB407" w14:textId="77777777" w:rsidR="00584103" w:rsidRDefault="00584103"/>
        </w:tc>
        <w:tc>
          <w:tcPr>
            <w:tcW w:w="1425" w:type="dxa"/>
            <w:tcBorders>
              <w:top w:val="nil"/>
              <w:left w:val="single" w:sz="8" w:space="0" w:color="000000"/>
              <w:bottom w:val="single" w:sz="8" w:space="0" w:color="000000"/>
              <w:right w:val="single" w:sz="8" w:space="0" w:color="000000"/>
            </w:tcBorders>
            <w:shd w:val="clear" w:color="auto" w:fill="FFFFFF"/>
            <w:tcMar>
              <w:top w:w="0" w:type="dxa"/>
              <w:left w:w="53" w:type="dxa"/>
              <w:bottom w:w="0" w:type="dxa"/>
              <w:right w:w="15" w:type="dxa"/>
            </w:tcMar>
            <w:vAlign w:val="center"/>
          </w:tcPr>
          <w:p w14:paraId="2E5655EC" w14:textId="77777777" w:rsidR="00584103" w:rsidRDefault="00000000">
            <w:pPr>
              <w:jc w:val="center"/>
            </w:pPr>
            <w:r>
              <w:rPr>
                <w:color w:val="000000"/>
                <w:sz w:val="20"/>
              </w:rPr>
              <w:t>(13.47)</w:t>
            </w:r>
          </w:p>
        </w:tc>
      </w:tr>
      <w:tr w:rsidR="00584103" w14:paraId="52668B9A"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2BF900FC" w14:textId="77777777" w:rsidR="00584103" w:rsidRDefault="00000000">
            <w:pPr>
              <w:spacing w:before="15" w:after="30"/>
            </w:pPr>
            <w:r>
              <w:rPr>
                <w:b/>
                <w:color w:val="000000"/>
                <w:sz w:val="20"/>
              </w:rPr>
              <w:t>Average Realized Price</w:t>
            </w:r>
          </w:p>
        </w:tc>
        <w:tc>
          <w:tcPr>
            <w:tcW w:w="1425" w:type="dxa"/>
            <w:tcBorders>
              <w:top w:val="single" w:sz="8" w:space="0" w:color="000000"/>
              <w:left w:val="single" w:sz="8" w:space="0" w:color="000000"/>
              <w:bottom w:val="nil"/>
              <w:right w:val="nil"/>
            </w:tcBorders>
            <w:shd w:val="clear" w:color="auto" w:fill="CCEEFF"/>
            <w:tcMar>
              <w:top w:w="0" w:type="dxa"/>
              <w:left w:w="53" w:type="dxa"/>
              <w:bottom w:w="0" w:type="dxa"/>
              <w:right w:w="15" w:type="dxa"/>
            </w:tcMar>
            <w:vAlign w:val="center"/>
          </w:tcPr>
          <w:p w14:paraId="0AA77EBE" w14:textId="77777777" w:rsidR="00584103" w:rsidRDefault="00000000">
            <w:pPr>
              <w:jc w:val="center"/>
            </w:pPr>
            <w:r>
              <w:rPr>
                <w:b/>
                <w:color w:val="000000"/>
                <w:sz w:val="20"/>
              </w:rPr>
              <w:t>53.32</w:t>
            </w:r>
          </w:p>
        </w:tc>
        <w:tc>
          <w:tcPr>
            <w:tcW w:w="1425" w:type="dxa"/>
            <w:tcBorders>
              <w:top w:val="single" w:sz="8" w:space="0" w:color="000000"/>
              <w:left w:val="single" w:sz="8" w:space="0" w:color="000000"/>
              <w:bottom w:val="nil"/>
              <w:right w:val="nil"/>
            </w:tcBorders>
            <w:shd w:val="clear" w:color="auto" w:fill="CCEEFF"/>
            <w:tcMar>
              <w:top w:w="0" w:type="dxa"/>
              <w:left w:w="53" w:type="dxa"/>
              <w:bottom w:w="0" w:type="dxa"/>
              <w:right w:w="15" w:type="dxa"/>
            </w:tcMar>
            <w:vAlign w:val="center"/>
          </w:tcPr>
          <w:p w14:paraId="56B60588" w14:textId="77777777" w:rsidR="00584103" w:rsidRDefault="00000000">
            <w:pPr>
              <w:jc w:val="center"/>
            </w:pPr>
            <w:r>
              <w:rPr>
                <w:color w:val="000000"/>
                <w:sz w:val="20"/>
              </w:rPr>
              <w:t>50.85</w:t>
            </w:r>
          </w:p>
        </w:tc>
        <w:tc>
          <w:tcPr>
            <w:tcW w:w="75" w:type="dxa"/>
            <w:tcBorders>
              <w:top w:val="single" w:sz="8" w:space="0" w:color="000000"/>
              <w:left w:val="single" w:sz="8" w:space="0" w:color="000000"/>
              <w:bottom w:val="nil"/>
              <w:right w:val="nil"/>
            </w:tcBorders>
            <w:shd w:val="clear" w:color="auto" w:fill="CCEEFF"/>
            <w:tcMar>
              <w:top w:w="0" w:type="dxa"/>
              <w:left w:w="0" w:type="dxa"/>
              <w:bottom w:w="0" w:type="dxa"/>
              <w:right w:w="0" w:type="dxa"/>
            </w:tcMar>
            <w:vAlign w:val="bottom"/>
          </w:tcPr>
          <w:p w14:paraId="1FFF0953" w14:textId="77777777" w:rsidR="00584103" w:rsidRDefault="00584103"/>
        </w:tc>
        <w:tc>
          <w:tcPr>
            <w:tcW w:w="1425" w:type="dxa"/>
            <w:tcBorders>
              <w:top w:val="single" w:sz="8" w:space="0" w:color="000000"/>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1615839B" w14:textId="77777777" w:rsidR="00584103" w:rsidRDefault="00000000">
            <w:pPr>
              <w:jc w:val="center"/>
            </w:pPr>
            <w:r>
              <w:rPr>
                <w:color w:val="000000"/>
                <w:sz w:val="20"/>
              </w:rPr>
              <w:t>54.04</w:t>
            </w:r>
          </w:p>
        </w:tc>
      </w:tr>
      <w:tr w:rsidR="00584103" w14:paraId="6C869DED"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430678EC" w14:textId="77777777" w:rsidR="00584103" w:rsidRDefault="00000000">
            <w:pPr>
              <w:spacing w:before="15" w:after="30"/>
            </w:pPr>
            <w:r>
              <w:rPr>
                <w:b/>
                <w:color w:val="000000"/>
                <w:sz w:val="20"/>
              </w:rPr>
              <w:t>Transportation Expenses</w:t>
            </w:r>
          </w:p>
        </w:tc>
        <w:tc>
          <w:tcPr>
            <w:tcW w:w="142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14:paraId="6A59D7BD" w14:textId="77777777" w:rsidR="00584103" w:rsidRDefault="00000000">
            <w:pPr>
              <w:jc w:val="center"/>
            </w:pPr>
            <w:r>
              <w:rPr>
                <w:b/>
                <w:color w:val="000000"/>
                <w:sz w:val="20"/>
              </w:rPr>
              <w:t>(1.55)</w:t>
            </w:r>
          </w:p>
        </w:tc>
        <w:tc>
          <w:tcPr>
            <w:tcW w:w="142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14:paraId="13B65DFB" w14:textId="77777777" w:rsidR="00584103" w:rsidRDefault="00000000">
            <w:pPr>
              <w:jc w:val="center"/>
            </w:pPr>
            <w:r>
              <w:rPr>
                <w:color w:val="000000"/>
                <w:sz w:val="20"/>
              </w:rPr>
              <w:t>(1.08)</w:t>
            </w:r>
          </w:p>
        </w:tc>
        <w:tc>
          <w:tcPr>
            <w:tcW w:w="7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5640245F" w14:textId="77777777" w:rsidR="00584103" w:rsidRDefault="00584103"/>
        </w:tc>
        <w:tc>
          <w:tcPr>
            <w:tcW w:w="1425" w:type="dxa"/>
            <w:tcBorders>
              <w:top w:val="nil"/>
              <w:left w:val="single" w:sz="8" w:space="0" w:color="000000"/>
              <w:bottom w:val="single" w:sz="8" w:space="0" w:color="000000"/>
              <w:right w:val="single" w:sz="8" w:space="0" w:color="000000"/>
            </w:tcBorders>
            <w:shd w:val="clear" w:color="auto" w:fill="FFFFFF"/>
            <w:tcMar>
              <w:top w:w="0" w:type="dxa"/>
              <w:left w:w="53" w:type="dxa"/>
              <w:bottom w:w="0" w:type="dxa"/>
              <w:right w:w="15" w:type="dxa"/>
            </w:tcMar>
            <w:vAlign w:val="center"/>
          </w:tcPr>
          <w:p w14:paraId="75C04792" w14:textId="77777777" w:rsidR="00584103" w:rsidRDefault="00000000">
            <w:pPr>
              <w:jc w:val="center"/>
            </w:pPr>
            <w:r>
              <w:rPr>
                <w:color w:val="000000"/>
                <w:sz w:val="20"/>
              </w:rPr>
              <w:t>(1.38)</w:t>
            </w:r>
          </w:p>
        </w:tc>
      </w:tr>
      <w:tr w:rsidR="00584103" w14:paraId="4747B42B"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036590E7" w14:textId="77777777" w:rsidR="00584103" w:rsidRDefault="00000000">
            <w:pPr>
              <w:spacing w:before="15" w:after="30"/>
            </w:pPr>
            <w:r>
              <w:rPr>
                <w:b/>
                <w:color w:val="000000"/>
                <w:sz w:val="20"/>
              </w:rPr>
              <w:t>Average Realized Price Net of Transportation Expenses</w:t>
            </w:r>
          </w:p>
        </w:tc>
        <w:tc>
          <w:tcPr>
            <w:tcW w:w="1425" w:type="dxa"/>
            <w:tcBorders>
              <w:top w:val="single" w:sz="8" w:space="0" w:color="000000"/>
              <w:left w:val="single" w:sz="8" w:space="0" w:color="000000"/>
              <w:bottom w:val="nil"/>
              <w:right w:val="nil"/>
            </w:tcBorders>
            <w:shd w:val="clear" w:color="auto" w:fill="CCEEFF"/>
            <w:tcMar>
              <w:top w:w="0" w:type="dxa"/>
              <w:left w:w="53" w:type="dxa"/>
              <w:bottom w:w="0" w:type="dxa"/>
              <w:right w:w="15" w:type="dxa"/>
            </w:tcMar>
            <w:vAlign w:val="center"/>
          </w:tcPr>
          <w:p w14:paraId="6A748E82" w14:textId="77777777" w:rsidR="00584103" w:rsidRDefault="00000000">
            <w:pPr>
              <w:jc w:val="center"/>
            </w:pPr>
            <w:r>
              <w:rPr>
                <w:b/>
                <w:color w:val="000000"/>
                <w:sz w:val="20"/>
              </w:rPr>
              <w:t>51.77</w:t>
            </w:r>
          </w:p>
        </w:tc>
        <w:tc>
          <w:tcPr>
            <w:tcW w:w="1425" w:type="dxa"/>
            <w:tcBorders>
              <w:top w:val="single" w:sz="8" w:space="0" w:color="000000"/>
              <w:left w:val="single" w:sz="8" w:space="0" w:color="000000"/>
              <w:bottom w:val="nil"/>
              <w:right w:val="nil"/>
            </w:tcBorders>
            <w:shd w:val="clear" w:color="auto" w:fill="CCEEFF"/>
            <w:tcMar>
              <w:top w:w="0" w:type="dxa"/>
              <w:left w:w="53" w:type="dxa"/>
              <w:bottom w:w="0" w:type="dxa"/>
              <w:right w:w="15" w:type="dxa"/>
            </w:tcMar>
            <w:vAlign w:val="center"/>
          </w:tcPr>
          <w:p w14:paraId="148C11F5" w14:textId="77777777" w:rsidR="00584103" w:rsidRDefault="00000000">
            <w:pPr>
              <w:jc w:val="center"/>
            </w:pPr>
            <w:r>
              <w:rPr>
                <w:color w:val="000000"/>
                <w:sz w:val="20"/>
              </w:rPr>
              <w:t>49.77</w:t>
            </w:r>
          </w:p>
        </w:tc>
        <w:tc>
          <w:tcPr>
            <w:tcW w:w="75" w:type="dxa"/>
            <w:tcBorders>
              <w:top w:val="single" w:sz="8" w:space="0" w:color="000000"/>
              <w:left w:val="single" w:sz="8" w:space="0" w:color="000000"/>
              <w:bottom w:val="nil"/>
              <w:right w:val="nil"/>
            </w:tcBorders>
            <w:shd w:val="clear" w:color="auto" w:fill="CCEEFF"/>
            <w:tcMar>
              <w:top w:w="0" w:type="dxa"/>
              <w:left w:w="0" w:type="dxa"/>
              <w:bottom w:w="0" w:type="dxa"/>
              <w:right w:w="0" w:type="dxa"/>
            </w:tcMar>
            <w:vAlign w:val="bottom"/>
          </w:tcPr>
          <w:p w14:paraId="5C9999BA" w14:textId="77777777" w:rsidR="00584103" w:rsidRDefault="00584103"/>
        </w:tc>
        <w:tc>
          <w:tcPr>
            <w:tcW w:w="1425" w:type="dxa"/>
            <w:tcBorders>
              <w:top w:val="single" w:sz="8" w:space="0" w:color="000000"/>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0BAB577B" w14:textId="77777777" w:rsidR="00584103" w:rsidRDefault="00000000">
            <w:pPr>
              <w:jc w:val="center"/>
            </w:pPr>
            <w:r>
              <w:rPr>
                <w:color w:val="000000"/>
                <w:sz w:val="20"/>
              </w:rPr>
              <w:t>52.66</w:t>
            </w:r>
          </w:p>
        </w:tc>
      </w:tr>
      <w:tr w:rsidR="00584103" w14:paraId="2DD1FADD"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24D7AF16" w14:textId="77777777" w:rsidR="00584103" w:rsidRDefault="00000000">
            <w:pPr>
              <w:spacing w:before="75" w:after="30"/>
            </w:pPr>
            <w:r>
              <w:rPr>
                <w:b/>
                <w:color w:val="000000"/>
                <w:sz w:val="20"/>
              </w:rPr>
              <w:t>Operating Expenses</w:t>
            </w:r>
          </w:p>
        </w:tc>
        <w:tc>
          <w:tcPr>
            <w:tcW w:w="142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14:paraId="0164B431" w14:textId="77777777" w:rsidR="00584103" w:rsidRDefault="00000000">
            <w:pPr>
              <w:jc w:val="center"/>
            </w:pPr>
            <w:r>
              <w:rPr>
                <w:b/>
                <w:color w:val="000000"/>
                <w:sz w:val="20"/>
              </w:rPr>
              <w:t>(16.40)</w:t>
            </w:r>
          </w:p>
        </w:tc>
        <w:tc>
          <w:tcPr>
            <w:tcW w:w="142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14:paraId="0F615D12" w14:textId="77777777" w:rsidR="00584103" w:rsidRDefault="00000000">
            <w:pPr>
              <w:jc w:val="center"/>
            </w:pPr>
            <w:r>
              <w:rPr>
                <w:color w:val="000000"/>
                <w:sz w:val="20"/>
              </w:rPr>
              <w:t>(14.59)</w:t>
            </w:r>
          </w:p>
        </w:tc>
        <w:tc>
          <w:tcPr>
            <w:tcW w:w="7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253C47E5" w14:textId="77777777" w:rsidR="00584103" w:rsidRDefault="00584103"/>
        </w:tc>
        <w:tc>
          <w:tcPr>
            <w:tcW w:w="1425" w:type="dxa"/>
            <w:tcBorders>
              <w:top w:val="nil"/>
              <w:left w:val="single" w:sz="8" w:space="0" w:color="000000"/>
              <w:bottom w:val="single" w:sz="8" w:space="0" w:color="000000"/>
              <w:right w:val="single" w:sz="8" w:space="0" w:color="000000"/>
            </w:tcBorders>
            <w:shd w:val="clear" w:color="auto" w:fill="FFFFFF"/>
            <w:tcMar>
              <w:top w:w="0" w:type="dxa"/>
              <w:left w:w="53" w:type="dxa"/>
              <w:bottom w:w="0" w:type="dxa"/>
              <w:right w:w="15" w:type="dxa"/>
            </w:tcMar>
            <w:vAlign w:val="center"/>
          </w:tcPr>
          <w:p w14:paraId="149EDEB1" w14:textId="77777777" w:rsidR="00584103" w:rsidRDefault="00000000">
            <w:pPr>
              <w:jc w:val="center"/>
            </w:pPr>
            <w:r>
              <w:rPr>
                <w:color w:val="000000"/>
                <w:sz w:val="20"/>
              </w:rPr>
              <w:t>(16.61)</w:t>
            </w:r>
          </w:p>
        </w:tc>
      </w:tr>
      <w:tr w:rsidR="00584103" w14:paraId="144662D3"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6B91C836" w14:textId="77777777" w:rsidR="00584103" w:rsidRDefault="00000000">
            <w:pPr>
              <w:spacing w:before="15" w:after="30"/>
              <w:rPr>
                <w:b/>
                <w:sz w:val="20"/>
              </w:rPr>
            </w:pPr>
            <w:r>
              <w:rPr>
                <w:b/>
                <w:sz w:val="20"/>
              </w:rPr>
              <w:t>Operating Netback</w:t>
            </w:r>
            <w:r>
              <w:rPr>
                <w:b/>
                <w:sz w:val="20"/>
                <w:vertAlign w:val="superscript"/>
              </w:rPr>
              <w:t>(2)(3)</w:t>
            </w:r>
          </w:p>
        </w:tc>
        <w:tc>
          <w:tcPr>
            <w:tcW w:w="1425" w:type="dxa"/>
            <w:tcBorders>
              <w:top w:val="single" w:sz="8" w:space="0" w:color="000000"/>
              <w:left w:val="single" w:sz="8" w:space="0" w:color="000000"/>
              <w:bottom w:val="single" w:sz="8" w:space="0" w:color="000000"/>
              <w:right w:val="nil"/>
            </w:tcBorders>
            <w:shd w:val="clear" w:color="auto" w:fill="CCEEFF"/>
            <w:tcMar>
              <w:top w:w="0" w:type="dxa"/>
              <w:left w:w="53" w:type="dxa"/>
              <w:bottom w:w="0" w:type="dxa"/>
              <w:right w:w="15" w:type="dxa"/>
            </w:tcMar>
            <w:vAlign w:val="center"/>
          </w:tcPr>
          <w:p w14:paraId="52BAB298" w14:textId="77777777" w:rsidR="00584103" w:rsidRDefault="00000000">
            <w:pPr>
              <w:jc w:val="center"/>
            </w:pPr>
            <w:r>
              <w:rPr>
                <w:b/>
                <w:color w:val="000000"/>
                <w:sz w:val="20"/>
              </w:rPr>
              <w:t>35.37</w:t>
            </w:r>
          </w:p>
        </w:tc>
        <w:tc>
          <w:tcPr>
            <w:tcW w:w="1425" w:type="dxa"/>
            <w:tcBorders>
              <w:top w:val="single" w:sz="8" w:space="0" w:color="000000"/>
              <w:left w:val="single" w:sz="8" w:space="0" w:color="000000"/>
              <w:bottom w:val="single" w:sz="8" w:space="0" w:color="000000"/>
              <w:right w:val="nil"/>
            </w:tcBorders>
            <w:shd w:val="clear" w:color="auto" w:fill="CCEEFF"/>
            <w:tcMar>
              <w:top w:w="0" w:type="dxa"/>
              <w:left w:w="53" w:type="dxa"/>
              <w:bottom w:w="0" w:type="dxa"/>
              <w:right w:w="15" w:type="dxa"/>
            </w:tcMar>
            <w:vAlign w:val="center"/>
          </w:tcPr>
          <w:p w14:paraId="5F6253E6" w14:textId="77777777" w:rsidR="00584103" w:rsidRDefault="00000000">
            <w:pPr>
              <w:jc w:val="center"/>
            </w:pPr>
            <w:r>
              <w:rPr>
                <w:color w:val="000000"/>
                <w:sz w:val="20"/>
              </w:rPr>
              <w:t>35.18</w:t>
            </w:r>
          </w:p>
        </w:tc>
        <w:tc>
          <w:tcPr>
            <w:tcW w:w="7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0" w:type="dxa"/>
            </w:tcMar>
            <w:vAlign w:val="bottom"/>
          </w:tcPr>
          <w:p w14:paraId="5A3980DC" w14:textId="77777777" w:rsidR="00584103" w:rsidRDefault="00584103"/>
        </w:tc>
        <w:tc>
          <w:tcPr>
            <w:tcW w:w="1425" w:type="dxa"/>
            <w:tcBorders>
              <w:top w:val="single" w:sz="8" w:space="0" w:color="000000"/>
              <w:left w:val="single" w:sz="8" w:space="0" w:color="000000"/>
              <w:bottom w:val="single" w:sz="8" w:space="0" w:color="000000"/>
              <w:right w:val="single" w:sz="8" w:space="0" w:color="000000"/>
            </w:tcBorders>
            <w:shd w:val="clear" w:color="auto" w:fill="CCEEFF"/>
            <w:tcMar>
              <w:top w:w="0" w:type="dxa"/>
              <w:left w:w="53" w:type="dxa"/>
              <w:bottom w:w="0" w:type="dxa"/>
              <w:right w:w="15" w:type="dxa"/>
            </w:tcMar>
            <w:vAlign w:val="center"/>
          </w:tcPr>
          <w:p w14:paraId="6B115DBF" w14:textId="77777777" w:rsidR="00584103" w:rsidRDefault="00000000">
            <w:pPr>
              <w:jc w:val="center"/>
            </w:pPr>
            <w:r>
              <w:rPr>
                <w:color w:val="000000"/>
                <w:sz w:val="20"/>
              </w:rPr>
              <w:t>36.05</w:t>
            </w:r>
          </w:p>
        </w:tc>
      </w:tr>
      <w:tr w:rsidR="00584103" w14:paraId="18484952"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6B49E4A2" w14:textId="77777777" w:rsidR="00584103" w:rsidRDefault="00000000">
            <w:pPr>
              <w:spacing w:before="55" w:after="30"/>
            </w:pPr>
            <w:r>
              <w:rPr>
                <w:b/>
                <w:color w:val="000000"/>
                <w:sz w:val="20"/>
              </w:rPr>
              <w:t>G&amp;A Expenses Before Stock-Based Compensation</w:t>
            </w:r>
          </w:p>
        </w:tc>
        <w:tc>
          <w:tcPr>
            <w:tcW w:w="1425" w:type="dxa"/>
            <w:tcBorders>
              <w:top w:val="single" w:sz="8" w:space="0" w:color="000000"/>
              <w:left w:val="single" w:sz="8" w:space="0" w:color="000000"/>
              <w:bottom w:val="nil"/>
              <w:right w:val="nil"/>
            </w:tcBorders>
            <w:shd w:val="clear" w:color="auto" w:fill="FFFFFF"/>
            <w:tcMar>
              <w:top w:w="0" w:type="dxa"/>
              <w:left w:w="53" w:type="dxa"/>
              <w:bottom w:w="0" w:type="dxa"/>
              <w:right w:w="15" w:type="dxa"/>
            </w:tcMar>
            <w:vAlign w:val="center"/>
          </w:tcPr>
          <w:p w14:paraId="0CD50C99" w14:textId="77777777" w:rsidR="00584103" w:rsidRDefault="00000000">
            <w:pPr>
              <w:jc w:val="center"/>
            </w:pPr>
            <w:r>
              <w:rPr>
                <w:b/>
                <w:color w:val="000000"/>
                <w:sz w:val="20"/>
              </w:rPr>
              <w:t>(3.22)</w:t>
            </w:r>
          </w:p>
        </w:tc>
        <w:tc>
          <w:tcPr>
            <w:tcW w:w="1425" w:type="dxa"/>
            <w:tcBorders>
              <w:top w:val="single" w:sz="8" w:space="0" w:color="000000"/>
              <w:left w:val="single" w:sz="8" w:space="0" w:color="000000"/>
              <w:bottom w:val="nil"/>
              <w:right w:val="nil"/>
            </w:tcBorders>
            <w:shd w:val="clear" w:color="auto" w:fill="FFFFFF"/>
            <w:tcMar>
              <w:top w:w="0" w:type="dxa"/>
              <w:left w:w="53" w:type="dxa"/>
              <w:bottom w:w="0" w:type="dxa"/>
              <w:right w:w="15" w:type="dxa"/>
            </w:tcMar>
            <w:vAlign w:val="center"/>
          </w:tcPr>
          <w:p w14:paraId="6450F2DE" w14:textId="77777777" w:rsidR="00584103" w:rsidRDefault="00000000">
            <w:pPr>
              <w:jc w:val="center"/>
            </w:pPr>
            <w:r>
              <w:rPr>
                <w:color w:val="000000"/>
                <w:sz w:val="20"/>
              </w:rPr>
              <w:t>(3.95)</w:t>
            </w:r>
          </w:p>
        </w:tc>
        <w:tc>
          <w:tcPr>
            <w:tcW w:w="7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10820BB6" w14:textId="77777777" w:rsidR="00584103" w:rsidRDefault="00584103"/>
        </w:tc>
        <w:tc>
          <w:tcPr>
            <w:tcW w:w="1425" w:type="dxa"/>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15" w:type="dxa"/>
            </w:tcMar>
            <w:vAlign w:val="center"/>
          </w:tcPr>
          <w:p w14:paraId="68080F85" w14:textId="77777777" w:rsidR="00584103" w:rsidRDefault="00000000">
            <w:pPr>
              <w:jc w:val="center"/>
            </w:pPr>
            <w:r>
              <w:rPr>
                <w:color w:val="000000"/>
                <w:sz w:val="20"/>
              </w:rPr>
              <w:t>(3.86)</w:t>
            </w:r>
          </w:p>
        </w:tc>
      </w:tr>
      <w:tr w:rsidR="00584103" w14:paraId="350B2C58"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283186C3" w14:textId="77777777" w:rsidR="00584103" w:rsidRDefault="00000000">
            <w:pPr>
              <w:spacing w:before="15" w:after="30"/>
            </w:pPr>
            <w:r>
              <w:rPr>
                <w:b/>
                <w:color w:val="000000"/>
                <w:sz w:val="20"/>
              </w:rPr>
              <w:t>Severance Expenses</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0F0BB49E" w14:textId="77777777" w:rsidR="00584103" w:rsidRDefault="00000000">
            <w:pPr>
              <w:jc w:val="center"/>
            </w:pPr>
            <w:r>
              <w:rPr>
                <w:b/>
                <w:color w:val="000000"/>
                <w:sz w:val="20"/>
              </w:rPr>
              <w:t>(0.43)</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4F1CD9B4" w14:textId="77777777" w:rsidR="00584103" w:rsidRDefault="00000000">
            <w:pPr>
              <w:jc w:val="center"/>
            </w:pPr>
            <w:r>
              <w:rPr>
                <w:color w:val="000000"/>
                <w:sz w:val="20"/>
              </w:rPr>
              <w:t>—</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20D8B319"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345B7E5B" w14:textId="77777777" w:rsidR="00584103" w:rsidRDefault="00000000">
            <w:pPr>
              <w:jc w:val="center"/>
            </w:pPr>
            <w:r>
              <w:rPr>
                <w:color w:val="000000"/>
                <w:sz w:val="20"/>
              </w:rPr>
              <w:t>—</w:t>
            </w:r>
          </w:p>
        </w:tc>
      </w:tr>
      <w:tr w:rsidR="00584103" w14:paraId="525F8237"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08B10A28" w14:textId="77777777" w:rsidR="00584103" w:rsidRDefault="00000000">
            <w:pPr>
              <w:spacing w:before="15" w:after="30"/>
            </w:pPr>
            <w:r>
              <w:rPr>
                <w:b/>
                <w:color w:val="000000"/>
                <w:sz w:val="20"/>
              </w:rPr>
              <w:t>Realized Foreign Exchange (Loss) / Gain</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0ADF6060" w14:textId="77777777" w:rsidR="00584103" w:rsidRDefault="00000000">
            <w:pPr>
              <w:jc w:val="center"/>
            </w:pPr>
            <w:r>
              <w:rPr>
                <w:b/>
                <w:color w:val="000000"/>
                <w:sz w:val="20"/>
              </w:rPr>
              <w:t>(0.49)</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3680ED0F" w14:textId="77777777" w:rsidR="00584103" w:rsidRDefault="00000000">
            <w:pPr>
              <w:jc w:val="center"/>
            </w:pPr>
            <w:r>
              <w:rPr>
                <w:color w:val="000000"/>
                <w:sz w:val="20"/>
              </w:rPr>
              <w:t>(0.42)</w:t>
            </w:r>
          </w:p>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0B133C68"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53" w:type="dxa"/>
              <w:bottom w:w="0" w:type="dxa"/>
              <w:right w:w="15" w:type="dxa"/>
            </w:tcMar>
            <w:vAlign w:val="center"/>
          </w:tcPr>
          <w:p w14:paraId="7C012118" w14:textId="77777777" w:rsidR="00584103" w:rsidRDefault="00000000">
            <w:pPr>
              <w:jc w:val="center"/>
            </w:pPr>
            <w:r>
              <w:rPr>
                <w:color w:val="000000"/>
                <w:sz w:val="20"/>
              </w:rPr>
              <w:t>(0.34)</w:t>
            </w:r>
          </w:p>
        </w:tc>
      </w:tr>
      <w:tr w:rsidR="00584103" w14:paraId="624303AB" w14:textId="77777777">
        <w:trPr>
          <w:cantSplit/>
          <w:trHeight w:hRule="exact" w:val="48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3513526B" w14:textId="77777777" w:rsidR="00584103" w:rsidRDefault="00000000">
            <w:pPr>
              <w:spacing w:before="75" w:after="30"/>
            </w:pPr>
            <w:r>
              <w:rPr>
                <w:b/>
                <w:color w:val="000000"/>
                <w:sz w:val="20"/>
              </w:rPr>
              <w:t>Interest Expense, Excluding Amortization of Debt Issuance Costs</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414DB5ED" w14:textId="77777777" w:rsidR="00584103" w:rsidRDefault="00000000">
            <w:pPr>
              <w:jc w:val="center"/>
            </w:pPr>
            <w:r>
              <w:rPr>
                <w:b/>
                <w:color w:val="000000"/>
                <w:sz w:val="20"/>
              </w:rPr>
              <w:t>(5.12)</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5D4923E1" w14:textId="77777777" w:rsidR="00584103" w:rsidRDefault="00000000">
            <w:pPr>
              <w:jc w:val="center"/>
            </w:pPr>
            <w:r>
              <w:rPr>
                <w:color w:val="000000"/>
                <w:sz w:val="20"/>
              </w:rPr>
              <w:t>(3.90)</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59F26653"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434C5418" w14:textId="77777777" w:rsidR="00584103" w:rsidRDefault="00000000">
            <w:pPr>
              <w:jc w:val="center"/>
            </w:pPr>
            <w:r>
              <w:rPr>
                <w:color w:val="000000"/>
                <w:sz w:val="20"/>
              </w:rPr>
              <w:t>(5.35)</w:t>
            </w:r>
          </w:p>
        </w:tc>
      </w:tr>
      <w:tr w:rsidR="00584103" w14:paraId="5C2BA73D"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3FF0A6FD" w14:textId="77777777" w:rsidR="00584103" w:rsidRDefault="00000000">
            <w:pPr>
              <w:spacing w:before="75" w:after="30"/>
            </w:pPr>
            <w:r>
              <w:rPr>
                <w:b/>
                <w:color w:val="000000"/>
                <w:sz w:val="20"/>
              </w:rPr>
              <w:t>Interest Income</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0E431905" w14:textId="77777777" w:rsidR="00584103" w:rsidRDefault="00000000">
            <w:pPr>
              <w:jc w:val="center"/>
            </w:pPr>
            <w:r>
              <w:rPr>
                <w:b/>
                <w:color w:val="000000"/>
                <w:sz w:val="20"/>
              </w:rPr>
              <w:t>0.23</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3F2397E1" w14:textId="77777777" w:rsidR="00584103" w:rsidRDefault="00000000">
            <w:pPr>
              <w:jc w:val="center"/>
            </w:pPr>
            <w:r>
              <w:rPr>
                <w:color w:val="000000"/>
                <w:sz w:val="20"/>
              </w:rPr>
              <w:t>0.27</w:t>
            </w:r>
          </w:p>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53865C04"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53" w:type="dxa"/>
              <w:bottom w:w="0" w:type="dxa"/>
              <w:right w:w="15" w:type="dxa"/>
            </w:tcMar>
            <w:vAlign w:val="center"/>
          </w:tcPr>
          <w:p w14:paraId="6484F804" w14:textId="77777777" w:rsidR="00584103" w:rsidRDefault="00000000">
            <w:pPr>
              <w:jc w:val="center"/>
            </w:pPr>
            <w:r>
              <w:rPr>
                <w:color w:val="000000"/>
                <w:sz w:val="20"/>
              </w:rPr>
              <w:t>0.10</w:t>
            </w:r>
          </w:p>
        </w:tc>
      </w:tr>
      <w:tr w:rsidR="00584103" w14:paraId="04738C30"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11BBBDAF" w14:textId="77777777" w:rsidR="00584103" w:rsidRDefault="00000000">
            <w:pPr>
              <w:spacing w:before="75" w:after="30"/>
            </w:pPr>
            <w:r>
              <w:rPr>
                <w:b/>
                <w:color w:val="000000"/>
                <w:sz w:val="20"/>
              </w:rPr>
              <w:t>Net Lease Payments</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6A6892FA" w14:textId="77777777" w:rsidR="00584103" w:rsidRDefault="00000000">
            <w:pPr>
              <w:jc w:val="center"/>
            </w:pPr>
            <w:r>
              <w:rPr>
                <w:b/>
                <w:color w:val="000000"/>
                <w:sz w:val="20"/>
              </w:rPr>
              <w:t>0.12</w:t>
            </w:r>
          </w:p>
        </w:tc>
        <w:tc>
          <w:tcPr>
            <w:tcW w:w="1425" w:type="dxa"/>
            <w:tcBorders>
              <w:top w:val="nil"/>
              <w:left w:val="single" w:sz="8" w:space="0" w:color="000000"/>
              <w:bottom w:val="nil"/>
              <w:right w:val="nil"/>
            </w:tcBorders>
            <w:shd w:val="clear" w:color="auto" w:fill="CCEEFF"/>
            <w:tcMar>
              <w:top w:w="0" w:type="dxa"/>
              <w:left w:w="53" w:type="dxa"/>
              <w:bottom w:w="0" w:type="dxa"/>
              <w:right w:w="15" w:type="dxa"/>
            </w:tcMar>
            <w:vAlign w:val="center"/>
          </w:tcPr>
          <w:p w14:paraId="48DB67B2" w14:textId="77777777" w:rsidR="00584103" w:rsidRDefault="00000000">
            <w:pPr>
              <w:jc w:val="center"/>
            </w:pPr>
            <w:r>
              <w:rPr>
                <w:color w:val="000000"/>
                <w:sz w:val="20"/>
              </w:rPr>
              <w:t>0.19</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24260091"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53" w:type="dxa"/>
              <w:bottom w:w="0" w:type="dxa"/>
              <w:right w:w="15" w:type="dxa"/>
            </w:tcMar>
            <w:vAlign w:val="center"/>
          </w:tcPr>
          <w:p w14:paraId="60F0798A" w14:textId="77777777" w:rsidR="00584103" w:rsidRDefault="00000000">
            <w:pPr>
              <w:jc w:val="center"/>
            </w:pPr>
            <w:r>
              <w:rPr>
                <w:color w:val="000000"/>
                <w:sz w:val="20"/>
              </w:rPr>
              <w:t>0.13</w:t>
            </w:r>
          </w:p>
        </w:tc>
      </w:tr>
      <w:tr w:rsidR="00584103" w14:paraId="637BABBB" w14:textId="77777777">
        <w:trPr>
          <w:cantSplit/>
          <w:trHeight w:hRule="exact" w:val="300"/>
          <w:jc w:val="center"/>
        </w:trPr>
        <w:tc>
          <w:tcPr>
            <w:tcW w:w="5340" w:type="dxa"/>
            <w:tcBorders>
              <w:top w:val="nil"/>
              <w:left w:val="nil"/>
              <w:bottom w:val="nil"/>
              <w:right w:val="nil"/>
            </w:tcBorders>
            <w:shd w:val="clear" w:color="auto" w:fill="FFFFFF"/>
            <w:tcMar>
              <w:top w:w="0" w:type="dxa"/>
              <w:left w:w="53" w:type="dxa"/>
              <w:bottom w:w="0" w:type="dxa"/>
              <w:right w:w="53" w:type="dxa"/>
            </w:tcMar>
            <w:vAlign w:val="bottom"/>
          </w:tcPr>
          <w:p w14:paraId="5FD5B3E0" w14:textId="77777777" w:rsidR="00584103" w:rsidRDefault="00000000">
            <w:pPr>
              <w:spacing w:before="75" w:after="30"/>
            </w:pPr>
            <w:r>
              <w:rPr>
                <w:b/>
                <w:color w:val="000000"/>
                <w:sz w:val="20"/>
              </w:rPr>
              <w:t>Current Income Tax Expense</w:t>
            </w:r>
          </w:p>
        </w:tc>
        <w:tc>
          <w:tcPr>
            <w:tcW w:w="142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14:paraId="2462792F" w14:textId="77777777" w:rsidR="00584103" w:rsidRDefault="00000000">
            <w:pPr>
              <w:jc w:val="center"/>
            </w:pPr>
            <w:r>
              <w:rPr>
                <w:b/>
                <w:color w:val="000000"/>
                <w:sz w:val="20"/>
              </w:rPr>
              <w:t>(1.33)</w:t>
            </w:r>
          </w:p>
        </w:tc>
        <w:tc>
          <w:tcPr>
            <w:tcW w:w="1425" w:type="dxa"/>
            <w:tcBorders>
              <w:top w:val="nil"/>
              <w:left w:val="single" w:sz="8" w:space="0" w:color="000000"/>
              <w:bottom w:val="single" w:sz="8" w:space="0" w:color="000000"/>
              <w:right w:val="nil"/>
            </w:tcBorders>
            <w:shd w:val="clear" w:color="auto" w:fill="FFFFFF"/>
            <w:tcMar>
              <w:top w:w="0" w:type="dxa"/>
              <w:left w:w="53" w:type="dxa"/>
              <w:bottom w:w="0" w:type="dxa"/>
              <w:right w:w="15" w:type="dxa"/>
            </w:tcMar>
            <w:vAlign w:val="center"/>
          </w:tcPr>
          <w:p w14:paraId="70CFCD9F" w14:textId="77777777" w:rsidR="00584103" w:rsidRDefault="00000000">
            <w:pPr>
              <w:jc w:val="center"/>
            </w:pPr>
            <w:r>
              <w:rPr>
                <w:color w:val="000000"/>
                <w:sz w:val="20"/>
              </w:rPr>
              <w:t>(6.21)</w:t>
            </w:r>
          </w:p>
        </w:tc>
        <w:tc>
          <w:tcPr>
            <w:tcW w:w="7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6F104CE3" w14:textId="77777777" w:rsidR="00584103" w:rsidRDefault="00584103"/>
        </w:tc>
        <w:tc>
          <w:tcPr>
            <w:tcW w:w="1425" w:type="dxa"/>
            <w:tcBorders>
              <w:top w:val="nil"/>
              <w:left w:val="single" w:sz="8" w:space="0" w:color="000000"/>
              <w:bottom w:val="single" w:sz="8" w:space="0" w:color="000000"/>
              <w:right w:val="single" w:sz="8" w:space="0" w:color="000000"/>
            </w:tcBorders>
            <w:shd w:val="clear" w:color="auto" w:fill="FFFFFF"/>
            <w:tcMar>
              <w:top w:w="0" w:type="dxa"/>
              <w:left w:w="53" w:type="dxa"/>
              <w:bottom w:w="0" w:type="dxa"/>
              <w:right w:w="15" w:type="dxa"/>
            </w:tcMar>
            <w:vAlign w:val="center"/>
          </w:tcPr>
          <w:p w14:paraId="5F6291AE" w14:textId="77777777" w:rsidR="00584103" w:rsidRDefault="00000000">
            <w:pPr>
              <w:jc w:val="center"/>
            </w:pPr>
            <w:r>
              <w:rPr>
                <w:color w:val="000000"/>
                <w:sz w:val="20"/>
              </w:rPr>
              <w:t>2.80</w:t>
            </w:r>
          </w:p>
        </w:tc>
      </w:tr>
      <w:tr w:rsidR="00584103" w14:paraId="2BF4A7D7" w14:textId="77777777">
        <w:trPr>
          <w:cantSplit/>
          <w:trHeight w:hRule="exact" w:val="300"/>
          <w:jc w:val="center"/>
        </w:trPr>
        <w:tc>
          <w:tcPr>
            <w:tcW w:w="5340" w:type="dxa"/>
            <w:tcBorders>
              <w:top w:val="nil"/>
              <w:left w:val="nil"/>
              <w:bottom w:val="nil"/>
              <w:right w:val="nil"/>
            </w:tcBorders>
            <w:shd w:val="clear" w:color="auto" w:fill="CCEEFF"/>
            <w:tcMar>
              <w:top w:w="0" w:type="dxa"/>
              <w:left w:w="53" w:type="dxa"/>
              <w:bottom w:w="0" w:type="dxa"/>
              <w:right w:w="53" w:type="dxa"/>
            </w:tcMar>
            <w:vAlign w:val="bottom"/>
          </w:tcPr>
          <w:p w14:paraId="1A7817E0" w14:textId="77777777" w:rsidR="00584103" w:rsidRDefault="00000000">
            <w:pPr>
              <w:spacing w:before="15" w:after="30"/>
              <w:rPr>
                <w:b/>
                <w:sz w:val="20"/>
              </w:rPr>
            </w:pPr>
            <w:r>
              <w:rPr>
                <w:b/>
                <w:sz w:val="20"/>
              </w:rPr>
              <w:t>Cash Netback</w:t>
            </w:r>
            <w:r>
              <w:rPr>
                <w:b/>
                <w:sz w:val="20"/>
                <w:vertAlign w:val="superscript"/>
              </w:rPr>
              <w:t>(2)</w:t>
            </w:r>
          </w:p>
        </w:tc>
        <w:tc>
          <w:tcPr>
            <w:tcW w:w="1425" w:type="dxa"/>
            <w:tcBorders>
              <w:top w:val="single" w:sz="8" w:space="0" w:color="000000"/>
              <w:left w:val="single" w:sz="8" w:space="0" w:color="000000"/>
              <w:bottom w:val="double" w:sz="8" w:space="0" w:color="000000"/>
              <w:right w:val="nil"/>
            </w:tcBorders>
            <w:shd w:val="clear" w:color="auto" w:fill="CCEEFF"/>
            <w:tcMar>
              <w:top w:w="0" w:type="dxa"/>
              <w:left w:w="53" w:type="dxa"/>
              <w:bottom w:w="0" w:type="dxa"/>
              <w:right w:w="15" w:type="dxa"/>
            </w:tcMar>
            <w:vAlign w:val="center"/>
          </w:tcPr>
          <w:p w14:paraId="0C38B848" w14:textId="77777777" w:rsidR="00584103" w:rsidRDefault="00000000">
            <w:pPr>
              <w:jc w:val="center"/>
            </w:pPr>
            <w:r>
              <w:rPr>
                <w:b/>
                <w:color w:val="000000"/>
                <w:sz w:val="20"/>
              </w:rPr>
              <w:t>$25.13</w:t>
            </w:r>
          </w:p>
        </w:tc>
        <w:tc>
          <w:tcPr>
            <w:tcW w:w="1425" w:type="dxa"/>
            <w:tcBorders>
              <w:top w:val="single" w:sz="8" w:space="0" w:color="000000"/>
              <w:left w:val="single" w:sz="8" w:space="0" w:color="000000"/>
              <w:bottom w:val="double" w:sz="8" w:space="0" w:color="000000"/>
              <w:right w:val="nil"/>
            </w:tcBorders>
            <w:shd w:val="clear" w:color="auto" w:fill="CCEEFF"/>
            <w:tcMar>
              <w:top w:w="0" w:type="dxa"/>
              <w:left w:w="53" w:type="dxa"/>
              <w:bottom w:w="0" w:type="dxa"/>
              <w:right w:w="15" w:type="dxa"/>
            </w:tcMar>
            <w:vAlign w:val="center"/>
          </w:tcPr>
          <w:p w14:paraId="770255B4" w14:textId="77777777" w:rsidR="00584103" w:rsidRDefault="00000000">
            <w:pPr>
              <w:jc w:val="center"/>
            </w:pPr>
            <w:r>
              <w:rPr>
                <w:color w:val="000000"/>
                <w:sz w:val="20"/>
              </w:rPr>
              <w:t>$21.16</w:t>
            </w:r>
          </w:p>
        </w:tc>
        <w:tc>
          <w:tcPr>
            <w:tcW w:w="75" w:type="dxa"/>
            <w:tcBorders>
              <w:top w:val="single" w:sz="8" w:space="0" w:color="000000"/>
              <w:left w:val="single" w:sz="8" w:space="0" w:color="000000"/>
              <w:bottom w:val="double" w:sz="8" w:space="0" w:color="000000"/>
              <w:right w:val="nil"/>
            </w:tcBorders>
            <w:shd w:val="clear" w:color="auto" w:fill="CCEEFF"/>
            <w:tcMar>
              <w:top w:w="0" w:type="dxa"/>
              <w:left w:w="0" w:type="dxa"/>
              <w:bottom w:w="0" w:type="dxa"/>
              <w:right w:w="0" w:type="dxa"/>
            </w:tcMar>
            <w:vAlign w:val="bottom"/>
          </w:tcPr>
          <w:p w14:paraId="2F9ED965" w14:textId="77777777" w:rsidR="00584103" w:rsidRDefault="00584103"/>
        </w:tc>
        <w:tc>
          <w:tcPr>
            <w:tcW w:w="1425" w:type="dxa"/>
            <w:tcBorders>
              <w:top w:val="single" w:sz="8" w:space="0" w:color="000000"/>
              <w:left w:val="single" w:sz="8" w:space="0" w:color="000000"/>
              <w:bottom w:val="double" w:sz="8" w:space="0" w:color="000000"/>
              <w:right w:val="single" w:sz="8" w:space="0" w:color="000000"/>
            </w:tcBorders>
            <w:shd w:val="clear" w:color="auto" w:fill="CCEEFF"/>
            <w:tcMar>
              <w:top w:w="0" w:type="dxa"/>
              <w:left w:w="53" w:type="dxa"/>
              <w:bottom w:w="0" w:type="dxa"/>
              <w:right w:w="15" w:type="dxa"/>
            </w:tcMar>
            <w:vAlign w:val="center"/>
          </w:tcPr>
          <w:p w14:paraId="7C06CD08" w14:textId="77777777" w:rsidR="00584103" w:rsidRDefault="00000000">
            <w:pPr>
              <w:jc w:val="center"/>
            </w:pPr>
            <w:r>
              <w:rPr>
                <w:color w:val="000000"/>
                <w:sz w:val="20"/>
              </w:rPr>
              <w:t>$29.53</w:t>
            </w:r>
          </w:p>
        </w:tc>
      </w:tr>
      <w:tr w:rsidR="00584103" w14:paraId="264853FE" w14:textId="77777777">
        <w:trPr>
          <w:cantSplit/>
          <w:trHeight w:hRule="exact" w:val="300"/>
          <w:jc w:val="center"/>
        </w:trPr>
        <w:tc>
          <w:tcPr>
            <w:tcW w:w="5340" w:type="dxa"/>
            <w:tcBorders>
              <w:top w:val="nil"/>
              <w:left w:val="nil"/>
              <w:bottom w:val="nil"/>
              <w:right w:val="nil"/>
            </w:tcBorders>
            <w:shd w:val="clear" w:color="auto" w:fill="FFFFFF"/>
            <w:tcMar>
              <w:top w:w="0" w:type="dxa"/>
              <w:left w:w="0" w:type="dxa"/>
              <w:bottom w:w="0" w:type="dxa"/>
              <w:right w:w="0" w:type="dxa"/>
            </w:tcMar>
            <w:vAlign w:val="bottom"/>
          </w:tcPr>
          <w:p w14:paraId="63D7A75D" w14:textId="77777777" w:rsidR="00584103" w:rsidRDefault="00584103"/>
        </w:tc>
        <w:tc>
          <w:tcPr>
            <w:tcW w:w="1425" w:type="dxa"/>
            <w:tcBorders>
              <w:top w:val="doub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633C86D4" w14:textId="77777777" w:rsidR="00584103" w:rsidRDefault="00584103"/>
        </w:tc>
        <w:tc>
          <w:tcPr>
            <w:tcW w:w="1425" w:type="dxa"/>
            <w:tcBorders>
              <w:top w:val="doub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240D705F" w14:textId="77777777" w:rsidR="00584103" w:rsidRDefault="00584103"/>
        </w:tc>
        <w:tc>
          <w:tcPr>
            <w:tcW w:w="75" w:type="dxa"/>
            <w:tcBorders>
              <w:top w:val="doub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329CC1EE" w14:textId="77777777" w:rsidR="00584103" w:rsidRDefault="00584103"/>
        </w:tc>
        <w:tc>
          <w:tcPr>
            <w:tcW w:w="1425" w:type="dxa"/>
            <w:tcBorders>
              <w:top w:val="doub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42C8A3FF" w14:textId="77777777" w:rsidR="00584103" w:rsidRDefault="00584103"/>
        </w:tc>
      </w:tr>
      <w:tr w:rsidR="00584103" w14:paraId="47E07CF4" w14:textId="77777777">
        <w:trPr>
          <w:cantSplit/>
          <w:trHeight w:hRule="exact" w:val="300"/>
          <w:jc w:val="center"/>
        </w:trPr>
        <w:tc>
          <w:tcPr>
            <w:tcW w:w="5340" w:type="dxa"/>
            <w:tcBorders>
              <w:top w:val="nil"/>
              <w:left w:val="nil"/>
              <w:bottom w:val="single" w:sz="16" w:space="0" w:color="000000"/>
              <w:right w:val="nil"/>
            </w:tcBorders>
            <w:shd w:val="clear" w:color="auto" w:fill="CCEEFF"/>
            <w:tcMar>
              <w:top w:w="0" w:type="dxa"/>
              <w:left w:w="53" w:type="dxa"/>
              <w:bottom w:w="0" w:type="dxa"/>
              <w:right w:w="53" w:type="dxa"/>
            </w:tcMar>
            <w:vAlign w:val="bottom"/>
          </w:tcPr>
          <w:p w14:paraId="3FCAEF65" w14:textId="77777777" w:rsidR="00584103" w:rsidRDefault="00000000">
            <w:pPr>
              <w:spacing w:before="75" w:after="30"/>
            </w:pPr>
            <w:r>
              <w:rPr>
                <w:b/>
                <w:color w:val="000000"/>
                <w:sz w:val="20"/>
              </w:rPr>
              <w:t>Share Information (000s)</w:t>
            </w:r>
          </w:p>
        </w:tc>
        <w:tc>
          <w:tcPr>
            <w:tcW w:w="142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674ED167" w14:textId="77777777" w:rsidR="00584103" w:rsidRDefault="00584103"/>
        </w:tc>
        <w:tc>
          <w:tcPr>
            <w:tcW w:w="142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55C442D8" w14:textId="77777777" w:rsidR="00584103" w:rsidRDefault="00584103"/>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65453DEB" w14:textId="77777777" w:rsidR="00584103" w:rsidRDefault="00584103"/>
        </w:tc>
        <w:tc>
          <w:tcPr>
            <w:tcW w:w="1425" w:type="dxa"/>
            <w:tcBorders>
              <w:top w:val="nil"/>
              <w:left w:val="single" w:sz="8" w:space="0" w:color="000000"/>
              <w:bottom w:val="nil"/>
              <w:right w:val="single" w:sz="8" w:space="0" w:color="000000"/>
            </w:tcBorders>
            <w:shd w:val="clear" w:color="auto" w:fill="CCEEFF"/>
            <w:tcMar>
              <w:top w:w="0" w:type="dxa"/>
              <w:left w:w="0" w:type="dxa"/>
              <w:bottom w:w="0" w:type="dxa"/>
              <w:right w:w="0" w:type="dxa"/>
            </w:tcMar>
            <w:vAlign w:val="bottom"/>
          </w:tcPr>
          <w:p w14:paraId="2C655E54" w14:textId="77777777" w:rsidR="00584103" w:rsidRDefault="00584103"/>
        </w:tc>
      </w:tr>
      <w:tr w:rsidR="00584103" w14:paraId="532A4F0E" w14:textId="77777777">
        <w:trPr>
          <w:cantSplit/>
          <w:trHeight w:hRule="exact" w:val="300"/>
          <w:jc w:val="center"/>
        </w:trPr>
        <w:tc>
          <w:tcPr>
            <w:tcW w:w="5340" w:type="dxa"/>
            <w:tcBorders>
              <w:top w:val="single" w:sz="16" w:space="0" w:color="000000"/>
              <w:left w:val="nil"/>
              <w:bottom w:val="nil"/>
              <w:right w:val="nil"/>
            </w:tcBorders>
            <w:shd w:val="clear" w:color="auto" w:fill="FFFFFF"/>
            <w:tcMar>
              <w:top w:w="0" w:type="dxa"/>
              <w:left w:w="53" w:type="dxa"/>
              <w:bottom w:w="0" w:type="dxa"/>
              <w:right w:w="53" w:type="dxa"/>
            </w:tcMar>
          </w:tcPr>
          <w:p w14:paraId="0A267E93" w14:textId="77777777" w:rsidR="00584103" w:rsidRDefault="00000000">
            <w:pPr>
              <w:spacing w:before="35" w:after="30"/>
              <w:rPr>
                <w:b/>
                <w:sz w:val="20"/>
              </w:rPr>
            </w:pPr>
            <w:r>
              <w:rPr>
                <w:b/>
                <w:sz w:val="20"/>
              </w:rPr>
              <w:t>Common Stock Outstanding, End of Period</w:t>
            </w:r>
            <w:r>
              <w:rPr>
                <w:b/>
                <w:sz w:val="20"/>
                <w:vertAlign w:val="superscript"/>
              </w:rPr>
              <w:t>(4)</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01D29064" w14:textId="77777777" w:rsidR="00584103" w:rsidRDefault="00000000">
            <w:pPr>
              <w:jc w:val="center"/>
            </w:pPr>
            <w:r>
              <w:rPr>
                <w:b/>
                <w:color w:val="000000"/>
                <w:sz w:val="20"/>
              </w:rPr>
              <w:t>31,401</w:t>
            </w:r>
          </w:p>
        </w:tc>
        <w:tc>
          <w:tcPr>
            <w:tcW w:w="1425" w:type="dxa"/>
            <w:tcBorders>
              <w:top w:val="nil"/>
              <w:left w:val="single" w:sz="8" w:space="0" w:color="000000"/>
              <w:bottom w:val="nil"/>
              <w:right w:val="nil"/>
            </w:tcBorders>
            <w:shd w:val="clear" w:color="auto" w:fill="FFFFFF"/>
            <w:tcMar>
              <w:top w:w="0" w:type="dxa"/>
              <w:left w:w="53" w:type="dxa"/>
              <w:bottom w:w="0" w:type="dxa"/>
              <w:right w:w="15" w:type="dxa"/>
            </w:tcMar>
            <w:vAlign w:val="center"/>
          </w:tcPr>
          <w:p w14:paraId="05FA0EA5" w14:textId="77777777" w:rsidR="00584103" w:rsidRDefault="00000000">
            <w:pPr>
              <w:jc w:val="center"/>
            </w:pPr>
            <w:r>
              <w:rPr>
                <w:color w:val="000000"/>
                <w:sz w:val="20"/>
              </w:rPr>
              <w:t>33,307</w:t>
            </w:r>
          </w:p>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651079E7" w14:textId="77777777" w:rsidR="00584103" w:rsidRDefault="00584103"/>
        </w:tc>
        <w:tc>
          <w:tcPr>
            <w:tcW w:w="1425" w:type="dxa"/>
            <w:tcBorders>
              <w:top w:val="nil"/>
              <w:left w:val="single" w:sz="8" w:space="0" w:color="000000"/>
              <w:bottom w:val="nil"/>
              <w:right w:val="single" w:sz="8" w:space="0" w:color="000000"/>
            </w:tcBorders>
            <w:shd w:val="clear" w:color="auto" w:fill="FFFFFF"/>
            <w:tcMar>
              <w:top w:w="0" w:type="dxa"/>
              <w:left w:w="53" w:type="dxa"/>
              <w:bottom w:w="0" w:type="dxa"/>
              <w:right w:w="15" w:type="dxa"/>
            </w:tcMar>
            <w:vAlign w:val="center"/>
          </w:tcPr>
          <w:p w14:paraId="442178F6" w14:textId="77777777" w:rsidR="00584103" w:rsidRDefault="00000000">
            <w:pPr>
              <w:jc w:val="center"/>
            </w:pPr>
            <w:r>
              <w:rPr>
                <w:color w:val="000000"/>
                <w:sz w:val="20"/>
              </w:rPr>
              <w:t>32,247</w:t>
            </w:r>
          </w:p>
        </w:tc>
      </w:tr>
      <w:tr w:rsidR="00584103" w14:paraId="17AF541D" w14:textId="77777777">
        <w:trPr>
          <w:cantSplit/>
          <w:trHeight w:hRule="exact" w:val="480"/>
          <w:jc w:val="center"/>
        </w:trPr>
        <w:tc>
          <w:tcPr>
            <w:tcW w:w="5340" w:type="dxa"/>
            <w:tcBorders>
              <w:top w:val="nil"/>
              <w:left w:val="nil"/>
              <w:bottom w:val="nil"/>
              <w:right w:val="nil"/>
            </w:tcBorders>
            <w:shd w:val="clear" w:color="auto" w:fill="CCEEFF"/>
            <w:tcMar>
              <w:top w:w="0" w:type="dxa"/>
              <w:left w:w="53" w:type="dxa"/>
              <w:bottom w:w="0" w:type="dxa"/>
              <w:right w:w="53" w:type="dxa"/>
            </w:tcMar>
          </w:tcPr>
          <w:p w14:paraId="1927B630" w14:textId="77777777" w:rsidR="00584103" w:rsidRDefault="00000000">
            <w:pPr>
              <w:spacing w:before="75" w:after="30"/>
              <w:rPr>
                <w:b/>
                <w:sz w:val="20"/>
              </w:rPr>
            </w:pPr>
            <w:r>
              <w:rPr>
                <w:b/>
                <w:sz w:val="20"/>
              </w:rPr>
              <w:t>Weighted Average Number of Shares of Common Stock Outstanding - Basic</w:t>
            </w:r>
            <w:r>
              <w:rPr>
                <w:b/>
                <w:sz w:val="20"/>
                <w:vertAlign w:val="superscript"/>
              </w:rPr>
              <w:t>(4)</w:t>
            </w:r>
          </w:p>
        </w:tc>
        <w:tc>
          <w:tcPr>
            <w:tcW w:w="1425" w:type="dxa"/>
            <w:tcBorders>
              <w:top w:val="nil"/>
              <w:left w:val="single" w:sz="8" w:space="0" w:color="000000"/>
              <w:bottom w:val="single" w:sz="8" w:space="0" w:color="000000"/>
              <w:right w:val="nil"/>
            </w:tcBorders>
            <w:shd w:val="clear" w:color="auto" w:fill="CCEEFF"/>
            <w:tcMar>
              <w:top w:w="0" w:type="dxa"/>
              <w:left w:w="53" w:type="dxa"/>
              <w:bottom w:w="0" w:type="dxa"/>
              <w:right w:w="15" w:type="dxa"/>
            </w:tcMar>
            <w:vAlign w:val="center"/>
          </w:tcPr>
          <w:p w14:paraId="23850AB5" w14:textId="77777777" w:rsidR="00584103" w:rsidRDefault="00000000">
            <w:pPr>
              <w:jc w:val="center"/>
            </w:pPr>
            <w:r>
              <w:rPr>
                <w:b/>
                <w:color w:val="000000"/>
                <w:sz w:val="20"/>
              </w:rPr>
              <w:t>31,813</w:t>
            </w:r>
          </w:p>
        </w:tc>
        <w:tc>
          <w:tcPr>
            <w:tcW w:w="1425" w:type="dxa"/>
            <w:tcBorders>
              <w:top w:val="nil"/>
              <w:left w:val="single" w:sz="8" w:space="0" w:color="000000"/>
              <w:bottom w:val="single" w:sz="8" w:space="0" w:color="000000"/>
              <w:right w:val="nil"/>
            </w:tcBorders>
            <w:shd w:val="clear" w:color="auto" w:fill="CCEEFF"/>
            <w:tcMar>
              <w:top w:w="0" w:type="dxa"/>
              <w:left w:w="53" w:type="dxa"/>
              <w:bottom w:w="0" w:type="dxa"/>
              <w:right w:w="15" w:type="dxa"/>
            </w:tcMar>
            <w:vAlign w:val="center"/>
          </w:tcPr>
          <w:p w14:paraId="41F88F3B" w14:textId="77777777" w:rsidR="00584103" w:rsidRDefault="00000000">
            <w:pPr>
              <w:jc w:val="center"/>
            </w:pPr>
            <w:r>
              <w:rPr>
                <w:color w:val="000000"/>
                <w:sz w:val="20"/>
              </w:rPr>
              <w:t>34,451</w:t>
            </w:r>
          </w:p>
        </w:tc>
        <w:tc>
          <w:tcPr>
            <w:tcW w:w="7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779B9D3A" w14:textId="77777777" w:rsidR="00584103" w:rsidRDefault="00584103"/>
        </w:tc>
        <w:tc>
          <w:tcPr>
            <w:tcW w:w="1425" w:type="dxa"/>
            <w:tcBorders>
              <w:top w:val="nil"/>
              <w:left w:val="single" w:sz="8" w:space="0" w:color="000000"/>
              <w:bottom w:val="single" w:sz="8" w:space="0" w:color="000000"/>
              <w:right w:val="single" w:sz="8" w:space="0" w:color="000000"/>
            </w:tcBorders>
            <w:shd w:val="clear" w:color="auto" w:fill="CCEEFF"/>
            <w:tcMar>
              <w:top w:w="0" w:type="dxa"/>
              <w:left w:w="53" w:type="dxa"/>
              <w:bottom w:w="0" w:type="dxa"/>
              <w:right w:w="15" w:type="dxa"/>
            </w:tcMar>
            <w:vAlign w:val="center"/>
          </w:tcPr>
          <w:p w14:paraId="27EBAF43" w14:textId="77777777" w:rsidR="00584103" w:rsidRDefault="00000000">
            <w:pPr>
              <w:jc w:val="center"/>
            </w:pPr>
            <w:r>
              <w:rPr>
                <w:color w:val="000000"/>
                <w:sz w:val="20"/>
              </w:rPr>
              <w:t>32,861</w:t>
            </w:r>
          </w:p>
        </w:tc>
      </w:tr>
      <w:tr w:rsidR="00584103" w14:paraId="1DC1C374" w14:textId="77777777">
        <w:trPr>
          <w:cantSplit/>
          <w:trHeight w:hRule="exact" w:val="480"/>
          <w:jc w:val="center"/>
        </w:trPr>
        <w:tc>
          <w:tcPr>
            <w:tcW w:w="5340" w:type="dxa"/>
            <w:tcBorders>
              <w:top w:val="nil"/>
              <w:left w:val="nil"/>
              <w:bottom w:val="nil"/>
              <w:right w:val="nil"/>
            </w:tcBorders>
            <w:shd w:val="clear" w:color="auto" w:fill="FFFFFF"/>
            <w:tcMar>
              <w:top w:w="0" w:type="dxa"/>
              <w:left w:w="53" w:type="dxa"/>
              <w:bottom w:w="0" w:type="dxa"/>
              <w:right w:w="53" w:type="dxa"/>
            </w:tcMar>
          </w:tcPr>
          <w:p w14:paraId="3C3AADE8" w14:textId="77777777" w:rsidR="00584103" w:rsidRDefault="00000000">
            <w:pPr>
              <w:spacing w:before="55" w:after="30"/>
              <w:rPr>
                <w:b/>
                <w:sz w:val="20"/>
              </w:rPr>
            </w:pPr>
            <w:r>
              <w:rPr>
                <w:b/>
                <w:sz w:val="20"/>
              </w:rPr>
              <w:t>Weighted Average Number of Shares of Common Stock Outstanding - Diluted</w:t>
            </w:r>
            <w:r>
              <w:rPr>
                <w:b/>
                <w:sz w:val="20"/>
                <w:vertAlign w:val="superscript"/>
              </w:rPr>
              <w:t>(4)</w:t>
            </w:r>
          </w:p>
        </w:tc>
        <w:tc>
          <w:tcPr>
            <w:tcW w:w="14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15" w:type="dxa"/>
            </w:tcMar>
            <w:vAlign w:val="center"/>
          </w:tcPr>
          <w:p w14:paraId="322E8129" w14:textId="77777777" w:rsidR="00584103" w:rsidRDefault="00000000">
            <w:pPr>
              <w:jc w:val="center"/>
            </w:pPr>
            <w:r>
              <w:rPr>
                <w:b/>
                <w:color w:val="000000"/>
                <w:sz w:val="20"/>
              </w:rPr>
              <w:t>31,813</w:t>
            </w:r>
          </w:p>
        </w:tc>
        <w:tc>
          <w:tcPr>
            <w:tcW w:w="14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15" w:type="dxa"/>
            </w:tcMar>
            <w:vAlign w:val="center"/>
          </w:tcPr>
          <w:p w14:paraId="3D1DE09B" w14:textId="77777777" w:rsidR="00584103" w:rsidRDefault="00000000">
            <w:pPr>
              <w:jc w:val="center"/>
            </w:pPr>
            <w:r>
              <w:rPr>
                <w:color w:val="000000"/>
                <w:sz w:val="20"/>
              </w:rPr>
              <w:t>34,451</w:t>
            </w:r>
          </w:p>
        </w:tc>
        <w:tc>
          <w:tcPr>
            <w:tcW w:w="75"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3E3E6490" w14:textId="77777777" w:rsidR="00584103" w:rsidRDefault="00584103"/>
        </w:tc>
        <w:tc>
          <w:tcPr>
            <w:tcW w:w="1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15" w:type="dxa"/>
            </w:tcMar>
            <w:vAlign w:val="center"/>
          </w:tcPr>
          <w:p w14:paraId="7AA4C260" w14:textId="77777777" w:rsidR="00584103" w:rsidRDefault="00000000">
            <w:pPr>
              <w:jc w:val="center"/>
            </w:pPr>
            <w:r>
              <w:rPr>
                <w:color w:val="000000"/>
                <w:sz w:val="20"/>
              </w:rPr>
              <w:t>32,921</w:t>
            </w:r>
          </w:p>
        </w:tc>
      </w:tr>
    </w:tbl>
    <w:p w14:paraId="2D74063E" w14:textId="77777777" w:rsidR="00584103" w:rsidRDefault="00584103">
      <w:pPr>
        <w:spacing w:line="288" w:lineRule="auto"/>
        <w:jc w:val="both"/>
        <w:rPr>
          <w:b/>
          <w:sz w:val="16"/>
          <w:vertAlign w:val="superscript"/>
        </w:rPr>
      </w:pPr>
    </w:p>
    <w:p w14:paraId="57204ED7" w14:textId="77777777" w:rsidR="00584103" w:rsidRDefault="00000000">
      <w:pPr>
        <w:spacing w:line="288" w:lineRule="auto"/>
        <w:jc w:val="both"/>
        <w:rPr>
          <w:vertAlign w:val="superscript"/>
        </w:rPr>
      </w:pPr>
      <w:r>
        <w:rPr>
          <w:sz w:val="20"/>
          <w:vertAlign w:val="superscript"/>
        </w:rPr>
        <w:t>(1)</w:t>
      </w:r>
      <w:r>
        <w:rPr>
          <w:sz w:val="16"/>
        </w:rPr>
        <w:t xml:space="preserve"> Gran Tierra’s second quarter-to-date 2024 total average differentials are for the time period from April 1 to Apri</w:t>
      </w:r>
      <w:r>
        <w:rPr>
          <w:color w:val="000000"/>
          <w:sz w:val="16"/>
          <w:shd w:val="clear" w:color="auto" w:fill="FFFF00"/>
        </w:rPr>
        <w:t>l 18</w:t>
      </w:r>
      <w:r>
        <w:rPr>
          <w:sz w:val="16"/>
        </w:rPr>
        <w:t>, 2024.</w:t>
      </w:r>
    </w:p>
    <w:p w14:paraId="0D7D718A" w14:textId="77777777" w:rsidR="00584103" w:rsidRDefault="00000000">
      <w:pPr>
        <w:spacing w:line="288" w:lineRule="auto"/>
        <w:jc w:val="both"/>
        <w:rPr>
          <w:sz w:val="20"/>
          <w:vertAlign w:val="superscript"/>
        </w:rPr>
      </w:pPr>
      <w:r>
        <w:rPr>
          <w:sz w:val="20"/>
          <w:vertAlign w:val="superscript"/>
        </w:rPr>
        <w:t>(2)</w:t>
      </w:r>
      <w:r>
        <w:rPr>
          <w:sz w:val="16"/>
        </w:rPr>
        <w:t xml:space="preserve"> Funds flow from operations, operating netback, net debt, cash netback, return on average capital employed, earnings before interest, taxes and depletion, depreciation and accretion (</w:t>
      </w:r>
      <w:r>
        <w:rPr>
          <w:sz w:val="20"/>
        </w:rPr>
        <w:t>“</w:t>
      </w:r>
      <w:r>
        <w:rPr>
          <w:b/>
          <w:sz w:val="16"/>
        </w:rPr>
        <w:t>DD&amp;A</w:t>
      </w:r>
      <w:r>
        <w:rPr>
          <w:sz w:val="20"/>
        </w:rPr>
        <w:t>”</w:t>
      </w:r>
      <w:r>
        <w:rPr>
          <w:sz w:val="16"/>
        </w:rPr>
        <w:t>)</w:t>
      </w:r>
      <w:r>
        <w:rPr>
          <w:b/>
          <w:sz w:val="16"/>
        </w:rPr>
        <w:t xml:space="preserve"> (</w:t>
      </w:r>
      <w:r>
        <w:rPr>
          <w:sz w:val="20"/>
        </w:rPr>
        <w:t>“</w:t>
      </w:r>
      <w:r>
        <w:rPr>
          <w:b/>
          <w:sz w:val="16"/>
        </w:rPr>
        <w:t>EBITDA</w:t>
      </w:r>
      <w:r>
        <w:rPr>
          <w:sz w:val="20"/>
        </w:rPr>
        <w:t>”</w:t>
      </w:r>
      <w:r>
        <w:rPr>
          <w:b/>
          <w:sz w:val="16"/>
        </w:rPr>
        <w:t xml:space="preserve">) </w:t>
      </w:r>
      <w:r>
        <w:rPr>
          <w:sz w:val="16"/>
        </w:rPr>
        <w:t>and EBITDA adjusted for non-cash lease expense, lease payments, foreign exchange gains or losses, stock-based compensation expense, unrealized derivative instruments gains or losses,  and other financial instruments gains or losses (</w:t>
      </w:r>
      <w:r>
        <w:rPr>
          <w:sz w:val="20"/>
        </w:rPr>
        <w:t>“</w:t>
      </w:r>
      <w:r>
        <w:rPr>
          <w:b/>
          <w:sz w:val="16"/>
        </w:rPr>
        <w:t>Adjusted EBITDA</w:t>
      </w:r>
      <w:r>
        <w:rPr>
          <w:sz w:val="20"/>
        </w:rPr>
        <w:t>”</w:t>
      </w:r>
      <w:r>
        <w:rPr>
          <w:sz w:val="16"/>
        </w:rPr>
        <w:t xml:space="preserve">), </w:t>
      </w:r>
      <w:r>
        <w:rPr>
          <w:sz w:val="16"/>
        </w:rPr>
        <w:lastRenderedPageBreak/>
        <w:t>cash flow, free cash flow and net debt are non-GAAP measures and do not have standardized meanings under generally accepted accounting principles in the United States of America (</w:t>
      </w:r>
      <w:r>
        <w:rPr>
          <w:sz w:val="20"/>
        </w:rPr>
        <w:t>“</w:t>
      </w:r>
      <w:r>
        <w:rPr>
          <w:b/>
          <w:sz w:val="16"/>
        </w:rPr>
        <w:t>GAAP</w:t>
      </w:r>
      <w:r>
        <w:rPr>
          <w:sz w:val="20"/>
        </w:rPr>
        <w:t>”</w:t>
      </w:r>
      <w:r>
        <w:rPr>
          <w:sz w:val="16"/>
        </w:rPr>
        <w:t xml:space="preserve">). Cash flow refers to funds flow from operations. Free cash flow refers to funds flow from operations less capital expenditures. Refer to </w:t>
      </w:r>
      <w:r>
        <w:rPr>
          <w:sz w:val="20"/>
        </w:rPr>
        <w:t>“</w:t>
      </w:r>
      <w:r>
        <w:rPr>
          <w:sz w:val="16"/>
        </w:rPr>
        <w:t>Non-GAAP Measures</w:t>
      </w:r>
      <w:r>
        <w:rPr>
          <w:sz w:val="20"/>
        </w:rPr>
        <w:t>”</w:t>
      </w:r>
      <w:r>
        <w:rPr>
          <w:sz w:val="16"/>
        </w:rPr>
        <w:t xml:space="preserve"> in this press release for descriptions of these non-GAAP measures and, where applicable, reconciliations to the most directly comparable measures calculated and presented in accordance with GAAP.</w:t>
      </w:r>
    </w:p>
    <w:p w14:paraId="20797009" w14:textId="77777777" w:rsidR="00584103" w:rsidRDefault="00000000">
      <w:pPr>
        <w:spacing w:line="288" w:lineRule="auto"/>
        <w:jc w:val="both"/>
        <w:rPr>
          <w:sz w:val="20"/>
          <w:vertAlign w:val="superscript"/>
        </w:rPr>
      </w:pPr>
      <w:r>
        <w:rPr>
          <w:sz w:val="20"/>
          <w:vertAlign w:val="superscript"/>
        </w:rPr>
        <w:t>(3)</w:t>
      </w:r>
      <w:r>
        <w:rPr>
          <w:sz w:val="16"/>
        </w:rPr>
        <w:t xml:space="preserve"> Operating netback as presented is defined as oil sales less operating and transportation expenses. See the table titled Financial and Operational Highlights above for the components of consolidated operating netback and corresponding reconciliation.</w:t>
      </w:r>
    </w:p>
    <w:p w14:paraId="6DCBC5E2" w14:textId="77777777" w:rsidR="00584103" w:rsidRDefault="00000000">
      <w:pPr>
        <w:spacing w:line="288" w:lineRule="auto"/>
        <w:rPr>
          <w:sz w:val="16"/>
          <w:vertAlign w:val="superscript"/>
        </w:rPr>
      </w:pPr>
      <w:r>
        <w:rPr>
          <w:sz w:val="20"/>
          <w:vertAlign w:val="superscript"/>
        </w:rPr>
        <w:t>(4)</w:t>
      </w:r>
      <w:r>
        <w:rPr>
          <w:sz w:val="16"/>
        </w:rPr>
        <w:t xml:space="preserve"> Reflects our 1-for-10 reverse stock split that became effective </w:t>
      </w:r>
      <w:r>
        <w:rPr>
          <w:color w:val="000000"/>
          <w:sz w:val="16"/>
        </w:rPr>
        <w:t>May 5, 2023</w:t>
      </w:r>
      <w:r>
        <w:rPr>
          <w:sz w:val="16"/>
        </w:rPr>
        <w:t>.</w:t>
      </w:r>
    </w:p>
    <w:p w14:paraId="3D736D48" w14:textId="77777777" w:rsidR="00584103" w:rsidRDefault="00584103">
      <w:pPr>
        <w:spacing w:line="288" w:lineRule="auto"/>
        <w:jc w:val="both"/>
        <w:rPr>
          <w:b/>
          <w:i/>
          <w:sz w:val="16"/>
          <w:vertAlign w:val="superscript"/>
        </w:rPr>
      </w:pPr>
    </w:p>
    <w:p w14:paraId="10343881" w14:textId="77777777" w:rsidR="00584103" w:rsidRDefault="00584103">
      <w:pPr>
        <w:spacing w:line="288" w:lineRule="auto"/>
        <w:jc w:val="both"/>
        <w:rPr>
          <w:b/>
          <w:sz w:val="16"/>
          <w:vertAlign w:val="superscript"/>
        </w:rPr>
        <w:sectPr w:rsidR="00584103" w:rsidSect="00AB104F">
          <w:headerReference w:type="even" r:id="rId8"/>
          <w:headerReference w:type="default" r:id="rId9"/>
          <w:footerReference w:type="even" r:id="rId10"/>
          <w:footerReference w:type="default" r:id="rId11"/>
          <w:type w:val="continuous"/>
          <w:pgSz w:w="12240" w:h="15840"/>
          <w:pgMar w:top="1440" w:right="1080" w:bottom="1440" w:left="990" w:header="0" w:footer="0" w:gutter="0"/>
          <w:cols w:space="708"/>
          <w:docGrid w:linePitch="360"/>
        </w:sectPr>
      </w:pPr>
    </w:p>
    <w:p w14:paraId="3E685C12" w14:textId="77777777" w:rsidR="00584103" w:rsidRDefault="00000000">
      <w:pPr>
        <w:spacing w:after="80" w:line="288" w:lineRule="auto"/>
        <w:jc w:val="both"/>
        <w:outlineLvl w:val="0"/>
        <w:rPr>
          <w:b/>
          <w:sz w:val="20"/>
        </w:rPr>
      </w:pPr>
      <w:bookmarkStart w:id="1" w:name="Section2"/>
      <w:bookmarkEnd w:id="1"/>
      <w:r>
        <w:rPr>
          <w:b/>
          <w:sz w:val="20"/>
        </w:rPr>
        <w:lastRenderedPageBreak/>
        <w:t>Conference Call Information:</w:t>
      </w:r>
    </w:p>
    <w:p w14:paraId="44A0E2A6" w14:textId="77777777" w:rsidR="00584103" w:rsidRDefault="00000000">
      <w:pPr>
        <w:spacing w:after="80" w:line="252" w:lineRule="auto"/>
        <w:rPr>
          <w:rFonts w:ascii="Calibri" w:eastAsia="Calibri" w:hAnsi="Calibri" w:cs="Calibri"/>
          <w:sz w:val="22"/>
        </w:rPr>
      </w:pPr>
      <w:r>
        <w:rPr>
          <w:sz w:val="20"/>
        </w:rPr>
        <w:t>Gran Tierra will host its first quarter 2024 results conference call on Wednesday, May 2, 2024, at 9:00 a.m. Mountain Time, 11:00 a.m. Eastern Time. Interested parties may access the conference call by registering at the following link: https://register.vevent.com/register/BI3642d81e05184759a47d21a0fddda043. The call will also be available via webcast at www.grantierra.com.</w:t>
      </w:r>
    </w:p>
    <w:p w14:paraId="6B23D86A" w14:textId="77777777" w:rsidR="00584103" w:rsidRDefault="00000000">
      <w:pPr>
        <w:spacing w:after="80" w:line="288" w:lineRule="auto"/>
        <w:jc w:val="both"/>
        <w:rPr>
          <w:b/>
          <w:sz w:val="20"/>
        </w:rPr>
      </w:pPr>
      <w:r>
        <w:rPr>
          <w:b/>
          <w:sz w:val="20"/>
        </w:rPr>
        <w:t>Corporate Presentation:</w:t>
      </w:r>
    </w:p>
    <w:p w14:paraId="593239BE" w14:textId="77777777" w:rsidR="00584103" w:rsidRDefault="00000000">
      <w:pPr>
        <w:spacing w:after="80" w:line="288" w:lineRule="auto"/>
        <w:jc w:val="both"/>
        <w:rPr>
          <w:sz w:val="20"/>
        </w:rPr>
      </w:pPr>
      <w:r>
        <w:rPr>
          <w:sz w:val="20"/>
        </w:rPr>
        <w:t>Gran Tierra’s Corporate Presentation has been updated and is available on the Company website at www.grantierra.com.</w:t>
      </w:r>
    </w:p>
    <w:p w14:paraId="76DE02C4" w14:textId="77777777" w:rsidR="00584103" w:rsidRDefault="00000000">
      <w:pPr>
        <w:spacing w:after="80" w:line="288" w:lineRule="auto"/>
        <w:jc w:val="both"/>
        <w:rPr>
          <w:b/>
          <w:sz w:val="20"/>
        </w:rPr>
      </w:pPr>
      <w:r>
        <w:rPr>
          <w:b/>
          <w:sz w:val="20"/>
        </w:rPr>
        <w:t>Contact Information</w:t>
      </w:r>
    </w:p>
    <w:p w14:paraId="3E1D03C0" w14:textId="77777777" w:rsidR="00584103" w:rsidRDefault="00000000">
      <w:pPr>
        <w:spacing w:after="80" w:line="288" w:lineRule="auto"/>
        <w:rPr>
          <w:sz w:val="20"/>
        </w:rPr>
      </w:pPr>
      <w:r>
        <w:rPr>
          <w:sz w:val="20"/>
        </w:rPr>
        <w:t>For investor and media inquiries please contact:</w:t>
      </w:r>
    </w:p>
    <w:p w14:paraId="7A25C1FA" w14:textId="77777777" w:rsidR="00584103" w:rsidRDefault="00584103">
      <w:pPr>
        <w:spacing w:line="288" w:lineRule="auto"/>
        <w:rPr>
          <w:sz w:val="8"/>
        </w:rPr>
      </w:pPr>
    </w:p>
    <w:p w14:paraId="158F7CDF" w14:textId="77777777" w:rsidR="00584103" w:rsidRDefault="00000000">
      <w:pPr>
        <w:spacing w:line="288" w:lineRule="auto"/>
        <w:rPr>
          <w:sz w:val="20"/>
        </w:rPr>
      </w:pPr>
      <w:r>
        <w:rPr>
          <w:sz w:val="20"/>
        </w:rPr>
        <w:t xml:space="preserve">Gary Guidry </w:t>
      </w:r>
    </w:p>
    <w:p w14:paraId="3CB643F7" w14:textId="77777777" w:rsidR="00584103" w:rsidRDefault="00000000">
      <w:pPr>
        <w:spacing w:line="288" w:lineRule="auto"/>
        <w:rPr>
          <w:sz w:val="20"/>
        </w:rPr>
      </w:pPr>
      <w:r>
        <w:rPr>
          <w:sz w:val="20"/>
        </w:rPr>
        <w:t xml:space="preserve">President &amp; Chief Executive Officer </w:t>
      </w:r>
    </w:p>
    <w:p w14:paraId="375A231D" w14:textId="77777777" w:rsidR="00584103" w:rsidRDefault="00584103">
      <w:pPr>
        <w:spacing w:line="288" w:lineRule="auto"/>
        <w:rPr>
          <w:sz w:val="8"/>
        </w:rPr>
      </w:pPr>
    </w:p>
    <w:p w14:paraId="1801D4D9" w14:textId="77777777" w:rsidR="00584103" w:rsidRDefault="00000000">
      <w:pPr>
        <w:spacing w:line="288" w:lineRule="auto"/>
        <w:rPr>
          <w:sz w:val="20"/>
        </w:rPr>
      </w:pPr>
      <w:r>
        <w:rPr>
          <w:sz w:val="20"/>
        </w:rPr>
        <w:t xml:space="preserve">Ryan Ellson </w:t>
      </w:r>
    </w:p>
    <w:p w14:paraId="194F3CFC" w14:textId="77777777" w:rsidR="00584103" w:rsidRDefault="00000000">
      <w:pPr>
        <w:spacing w:line="288" w:lineRule="auto"/>
        <w:rPr>
          <w:sz w:val="20"/>
        </w:rPr>
      </w:pPr>
      <w:r>
        <w:rPr>
          <w:sz w:val="20"/>
        </w:rPr>
        <w:t xml:space="preserve">Executive Vice President &amp; Chief Financial Officer </w:t>
      </w:r>
    </w:p>
    <w:p w14:paraId="0FE35336" w14:textId="77777777" w:rsidR="00584103" w:rsidRDefault="00584103">
      <w:pPr>
        <w:spacing w:line="288" w:lineRule="auto"/>
        <w:rPr>
          <w:sz w:val="8"/>
        </w:rPr>
      </w:pPr>
    </w:p>
    <w:p w14:paraId="1EFBF2EB" w14:textId="77777777" w:rsidR="00584103" w:rsidRDefault="00584103">
      <w:pPr>
        <w:spacing w:line="288" w:lineRule="auto"/>
        <w:rPr>
          <w:sz w:val="8"/>
        </w:rPr>
      </w:pPr>
    </w:p>
    <w:p w14:paraId="42A2F2F8" w14:textId="77777777" w:rsidR="00584103" w:rsidRDefault="00000000">
      <w:pPr>
        <w:spacing w:line="288" w:lineRule="auto"/>
        <w:rPr>
          <w:sz w:val="20"/>
        </w:rPr>
      </w:pPr>
      <w:r>
        <w:rPr>
          <w:sz w:val="20"/>
        </w:rPr>
        <w:t>+1-403-265-3221</w:t>
      </w:r>
    </w:p>
    <w:p w14:paraId="004FE685" w14:textId="77777777" w:rsidR="00584103" w:rsidRDefault="00584103">
      <w:pPr>
        <w:spacing w:line="288" w:lineRule="auto"/>
        <w:rPr>
          <w:sz w:val="8"/>
        </w:rPr>
      </w:pPr>
    </w:p>
    <w:p w14:paraId="144B284D" w14:textId="77777777" w:rsidR="00584103" w:rsidRDefault="00000000">
      <w:pPr>
        <w:spacing w:line="288" w:lineRule="auto"/>
        <w:rPr>
          <w:sz w:val="20"/>
        </w:rPr>
      </w:pPr>
      <w:r>
        <w:rPr>
          <w:sz w:val="20"/>
        </w:rPr>
        <w:t>info@grantierra.com</w:t>
      </w:r>
    </w:p>
    <w:p w14:paraId="2255DD5B" w14:textId="77777777" w:rsidR="00584103" w:rsidRDefault="00584103">
      <w:pPr>
        <w:spacing w:line="288" w:lineRule="auto"/>
        <w:jc w:val="both"/>
        <w:rPr>
          <w:b/>
          <w:sz w:val="8"/>
        </w:rPr>
      </w:pPr>
    </w:p>
    <w:p w14:paraId="5319A390" w14:textId="77777777" w:rsidR="00584103" w:rsidRDefault="00000000">
      <w:pPr>
        <w:spacing w:after="40" w:line="288" w:lineRule="auto"/>
        <w:jc w:val="both"/>
        <w:rPr>
          <w:b/>
          <w:sz w:val="20"/>
        </w:rPr>
      </w:pPr>
      <w:r>
        <w:rPr>
          <w:b/>
          <w:sz w:val="20"/>
        </w:rPr>
        <w:t>About Gran Tierra Energy Inc.</w:t>
      </w:r>
    </w:p>
    <w:p w14:paraId="19A49D83" w14:textId="77777777" w:rsidR="00584103" w:rsidRDefault="00000000">
      <w:pPr>
        <w:spacing w:after="80" w:line="288" w:lineRule="auto"/>
        <w:jc w:val="both"/>
      </w:pPr>
      <w:r>
        <w:rPr>
          <w:sz w:val="20"/>
        </w:rPr>
        <w:t>Gran Tierra Energy Inc. together with its subsidiaries is an independent international energy company currently focused on oil and natural gas exploration and production in Colombia and Ecuador. The Company is currently developing its existing portfolio of assets in Colombia and Ecuador and will continue to pursue additional new growth opportunities that would further strengthen the Company’s portfolio. The Company’s common stock trades on the NYSE American, the Toronto Stock Exchange and the London Stock Exchange under the ticker symbol GTE. Additional information concerning Gran Tierra is available at www.grantierra.com. Except to the extent expressly stated otherwise, information on the Company’s website or accessible from our website or any other website is not incorporated by reference into and should not be considered part of this press release. Investor inquiries may be directed to info@grantierra.com or (403) 265-3221.</w:t>
      </w:r>
    </w:p>
    <w:p w14:paraId="5B3B6808" w14:textId="77777777" w:rsidR="00584103" w:rsidRDefault="00000000">
      <w:pPr>
        <w:spacing w:after="80" w:line="288" w:lineRule="auto"/>
        <w:rPr>
          <w:sz w:val="20"/>
        </w:rPr>
      </w:pPr>
      <w:r>
        <w:rPr>
          <w:sz w:val="20"/>
        </w:rPr>
        <w:t>Gran Tierra’s Securities and Exchange Commission (the “SEC”) filings are available on the SEC website at http://www.sec.gov. The Company’s Canadian securities regulatory filings are available on SEDAR+ at http://www.sedarplus.ca and UK regulatory filings are available on the National Storage Mechanism website at https://data.fca.org.uk/#/nsm/nationalstoragemechanism.</w:t>
      </w:r>
    </w:p>
    <w:p w14:paraId="1112D2A7" w14:textId="77777777" w:rsidR="00584103" w:rsidRDefault="00000000">
      <w:pPr>
        <w:spacing w:after="40" w:line="288" w:lineRule="auto"/>
        <w:jc w:val="both"/>
        <w:rPr>
          <w:b/>
          <w:sz w:val="20"/>
        </w:rPr>
      </w:pPr>
      <w:r>
        <w:rPr>
          <w:b/>
          <w:sz w:val="20"/>
        </w:rPr>
        <w:t>Forward Looking Statements and Legal Advisories:</w:t>
      </w:r>
    </w:p>
    <w:p w14:paraId="1A27F8AF" w14:textId="77777777" w:rsidR="00584103" w:rsidRDefault="00000000">
      <w:pPr>
        <w:spacing w:after="80" w:line="288" w:lineRule="auto"/>
        <w:jc w:val="both"/>
      </w:pPr>
      <w:r>
        <w:rPr>
          <w:sz w:val="20"/>
        </w:rPr>
        <w:t>This press release contains opinions, forecasts, projections, and other statements about future events or results that constitute forward-looking statements within the meaning of the United States Private Securities Litigation Reform Act of 1995, Section 27A of the Securities Act of 1933, as amended, and Section 21E of the Securities Exchange Act of 1934, as amended, and financial outlook and forward looking information within the meaning of applicable Canadian securities laws (collectively, “forward-looking statements”). The use of the words “expect,” “plan,” “can,” “will,” “should,” “guidance,” “forecast,” “signal,” “progress” and “believes,” derivations thereof and similar terms identify forward-looking statements. In particular, but without limiting the foregoing, this press release contains forward-looking statements regarding: the Company’s expected future production, capital expenditures and free cash flow, the Company’s targeted cash balance and uses of excess free cash flow, including the repayment of borrowings under its credit facility, the Company’s plans regarding strategic investments, acquisitions and growth, the Company’s drilling program and the Company’s expectations of commodity prices and its positioning for 2024. The forward-looking statements contained in this press release reflect several material factors and expectations and assumptions of Gran Tierra including, without limitation, that Gran Tierra will continue to conduct its operations in a manner consistent with its current expectations, pricing and cost estimates (including with respect to commodity pricing and exchange rates), and the general continuance of assumed operational, regulatory and industry conditions in Colombia and Ecuador, and the ability of Gran Tierra to execute its business and operational plans in the manner currently planned.</w:t>
      </w:r>
    </w:p>
    <w:p w14:paraId="0A7C04E7" w14:textId="77777777" w:rsidR="00584103" w:rsidRDefault="00000000">
      <w:pPr>
        <w:spacing w:after="80" w:line="288" w:lineRule="auto"/>
        <w:rPr>
          <w:sz w:val="20"/>
        </w:rPr>
      </w:pPr>
      <w:r>
        <w:rPr>
          <w:sz w:val="20"/>
        </w:rPr>
        <w:t xml:space="preserve">Among the important factors that could cause actual results to differ materially from those indicated by the forward-looking statements in this press release are: our operations are located in South America and unexpected problems can arise due to guerilla activity, strikes, local blockades or protests; technical difficulties and operational difficulties may arise which impact the production, transport or sale of our products; other disruptions to local operations; global health events; global and regional changes in the demand, supply, prices, differentials or other market conditions affecting oil and gas, including inflation and changes resulting from a global health crisis, geopolitical events, including the ongoing conflicts in Ukraine and the Gaza region, or from the imposition or lifting of crude oil production quotas or other actions that might be imposed by OPEC, such as its recent decision to cut production and other producing countries and resulting company or third-party actions in response to such changes; changes in commodity prices, including volatility or a prolonged decline in these prices relative to historical or future expected levels; the risk that current global economic and credit conditions may impact oil prices and oil consumption more than </w:t>
      </w:r>
      <w:r>
        <w:rPr>
          <w:sz w:val="20"/>
        </w:rPr>
        <w:lastRenderedPageBreak/>
        <w:t xml:space="preserve">we currently predict. which could cause further modification of our strategy and capital spending program; prices and markets for oil and natural gas are unpredictable and volatile; the effect of hedges; the accuracy of productive capacity of any particular field; geographic, political and weather conditions can impact the production, transport or sale of our products; our ability to execute its business plan and realize expected benefits from current initiatives; the risk that unexpected delays and difficulties in developing currently owned properties may occur; the ability to replace reserves and production and develop and manage reserves on an economically viable basis; the accuracy of testing and production results and seismic data, pricing and cost estimates (including with respect to commodity pricing and exchange rates); the risk profile of planned exploration activities; the effects of drilling down-dip; the effects of waterflood and multi-stage fracture stimulation operations; the extent and effect of delivery disruptions, equipment performance and costs; actions by third parties; the timely receipt of regulatory or other required approvals for our operating activities; the failure of exploratory drilling to result in commercial wells; unexpected delays due to the limited availability of drilling equipment and personnel; volatility or declines in the trading price of our common stock or bonds; the risk that we do not receive the anticipated benefits of government programs, including government tax refunds; our ability to comply with financial covenants in its credit agreement and indentures and make borrowings under any credit agreement; and the risk factors detailed from time to time in Gran Tierra’s periodic reports filed with the Securities and Exchange Commission, including, without limitation, under the caption “Risk Factors” in Gran Tierra’s Annual Report on Form 10-K for the year ended December 31, 2023 filed February 20, 2024 and its other filings with the SEC.  These filings are available on the SEC website at http://www.sec.gov and on SEDAR+ at www.sedarplus.ca. </w:t>
      </w:r>
    </w:p>
    <w:p w14:paraId="52D4D5A7" w14:textId="77777777" w:rsidR="00584103" w:rsidRDefault="00000000">
      <w:pPr>
        <w:spacing w:after="80" w:line="288" w:lineRule="auto"/>
        <w:rPr>
          <w:sz w:val="20"/>
        </w:rPr>
      </w:pPr>
      <w:r>
        <w:rPr>
          <w:sz w:val="20"/>
        </w:rPr>
        <w:t>The forward-looking statements contained in this press release are based on certain assumptions made by Gran Tierra based on management’s experience and other factors believed to be appropriate. Gran Tierra believes these assumptions to be reasonable at this time, but the forward-looking statements are subject to risk and uncertainties, many of which are beyond Gran Tierra’s control, which may cause actual results to differ materially from those implied or expressed by the forward looking statements. The risk that the assumptions on which the 2024 outlook are based prove incorrect may increase the later the period to which the outlook relates. In particular, the unprecedented nature of industry volatility may make it particularly difficult to identify risks or predict the degree to which identified risks will impact Gran Tierra’s business and financial condition. All forward-looking statements are made as of the date of this press release and the fact that this press release remains available does not constitute a representation by Gran Tierra that Gran Tierra believes these forward-looking statements continue to be true as of any subsequent date. Actual results may vary materially from the expected results expressed in forward-looking statements. Gran Tierra disclaims any intention or obligation to update or revise any forward-looking statements, whether as a result of new information, future events or otherwise, except as expressly required by applicable law. In addition, historical, current and forward-looking sustainability-related statements may be based on standards for measuring progress that are still developing, internal controls and processes that continue to evolve, and assumptions that are subject to change in the future.</w:t>
      </w:r>
    </w:p>
    <w:p w14:paraId="4A15494D" w14:textId="77777777" w:rsidR="00584103" w:rsidRDefault="00000000">
      <w:pPr>
        <w:spacing w:after="80" w:line="288" w:lineRule="auto"/>
        <w:rPr>
          <w:b/>
          <w:sz w:val="20"/>
        </w:rPr>
      </w:pPr>
      <w:r>
        <w:rPr>
          <w:b/>
          <w:sz w:val="20"/>
        </w:rPr>
        <w:t>Non-GAAP Measures</w:t>
      </w:r>
    </w:p>
    <w:p w14:paraId="2DA9DC73" w14:textId="77777777" w:rsidR="00584103" w:rsidRDefault="00000000">
      <w:pPr>
        <w:spacing w:after="80" w:line="288" w:lineRule="auto"/>
        <w:jc w:val="both"/>
        <w:rPr>
          <w:sz w:val="20"/>
        </w:rPr>
      </w:pPr>
      <w:r>
        <w:rPr>
          <w:sz w:val="20"/>
        </w:rPr>
        <w:t>This press release includes non-GAAP financial measures as further described herein. These non-GAAP measures do not have a standardized meaning under GAAP. Investors are cautioned that these measures should not be construed as alternatives to net income or loss, cash flow from operating activities or other measures of financial performance as determined in accordance with GAAP. Gran Tierra’s method of calculating these measures may differ from other companies and, accordingly, they may not be comparable to similar measures used by other companies. Each non-GAAP financial measure is presented along with the corresponding GAAP measure so as to not imply that more emphasis should be placed on the non-GAAP measure.</w:t>
      </w:r>
    </w:p>
    <w:p w14:paraId="687AFA92" w14:textId="77777777" w:rsidR="00584103" w:rsidRDefault="00000000">
      <w:pPr>
        <w:spacing w:after="80" w:line="288" w:lineRule="auto"/>
        <w:jc w:val="both"/>
        <w:rPr>
          <w:sz w:val="20"/>
        </w:rPr>
      </w:pPr>
      <w:r>
        <w:rPr>
          <w:sz w:val="20"/>
        </w:rPr>
        <w:t xml:space="preserve">Operating netback as presented is defined as oil sales less operating and transportation expenses. See the table entitled Financial and Operational Highlights above for the components of consolidated operating netback and corresponding reconciliation. </w:t>
      </w:r>
    </w:p>
    <w:p w14:paraId="50EBA83A" w14:textId="77777777" w:rsidR="00584103" w:rsidRDefault="00000000">
      <w:pPr>
        <w:spacing w:after="100" w:line="288" w:lineRule="auto"/>
        <w:jc w:val="both"/>
        <w:rPr>
          <w:sz w:val="20"/>
        </w:rPr>
      </w:pPr>
      <w:r>
        <w:rPr>
          <w:sz w:val="20"/>
        </w:rPr>
        <w:t>Return on average capital employed as presented is defined as earnings before interest and taxes (</w:t>
      </w:r>
      <w:r>
        <w:rPr>
          <w:b/>
          <w:sz w:val="20"/>
        </w:rPr>
        <w:t>"EBIT"</w:t>
      </w:r>
      <w:r>
        <w:rPr>
          <w:sz w:val="20"/>
        </w:rPr>
        <w:t>; annualized, if the period is other than one year) divided by average capital employed (total assets minus cash and current liabilities; average of the opening and closing balances for the period).</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5"/>
        <w:gridCol w:w="75"/>
        <w:gridCol w:w="1800"/>
        <w:gridCol w:w="75"/>
        <w:gridCol w:w="1800"/>
        <w:gridCol w:w="75"/>
        <w:gridCol w:w="1800"/>
      </w:tblGrid>
      <w:tr w:rsidR="00584103" w14:paraId="10214EFA" w14:textId="77777777">
        <w:trPr>
          <w:cantSplit/>
          <w:trHeight w:hRule="exact" w:val="885"/>
          <w:jc w:val="center"/>
        </w:trPr>
        <w:tc>
          <w:tcPr>
            <w:tcW w:w="4215" w:type="dxa"/>
            <w:tcBorders>
              <w:top w:val="nil"/>
              <w:left w:val="nil"/>
              <w:bottom w:val="nil"/>
              <w:right w:val="nil"/>
            </w:tcBorders>
            <w:tcMar>
              <w:top w:w="0" w:type="dxa"/>
              <w:left w:w="53" w:type="dxa"/>
              <w:bottom w:w="0" w:type="dxa"/>
              <w:right w:w="53" w:type="dxa"/>
            </w:tcMar>
            <w:vAlign w:val="bottom"/>
          </w:tcPr>
          <w:p w14:paraId="7BA19634" w14:textId="77777777" w:rsidR="00584103" w:rsidRDefault="00000000">
            <w:pPr>
              <w:spacing w:before="75" w:after="30"/>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010C40A1" w14:textId="77777777" w:rsidR="00584103" w:rsidRDefault="00584103"/>
        </w:tc>
        <w:tc>
          <w:tcPr>
            <w:tcW w:w="1800" w:type="dxa"/>
            <w:tcBorders>
              <w:top w:val="nil"/>
              <w:left w:val="nil"/>
              <w:bottom w:val="single" w:sz="16" w:space="0" w:color="000000"/>
              <w:right w:val="nil"/>
            </w:tcBorders>
            <w:tcMar>
              <w:top w:w="0" w:type="dxa"/>
              <w:left w:w="53" w:type="dxa"/>
              <w:bottom w:w="0" w:type="dxa"/>
              <w:right w:w="53" w:type="dxa"/>
            </w:tcMar>
            <w:vAlign w:val="bottom"/>
          </w:tcPr>
          <w:p w14:paraId="4E181E27" w14:textId="77777777" w:rsidR="00584103" w:rsidRDefault="00000000">
            <w:pPr>
              <w:spacing w:before="75" w:after="30"/>
              <w:jc w:val="center"/>
            </w:pPr>
            <w:r>
              <w:rPr>
                <w:b/>
                <w:color w:val="000000"/>
                <w:sz w:val="20"/>
              </w:rPr>
              <w:t>Three Months Ended March 31,</w:t>
            </w:r>
          </w:p>
        </w:tc>
        <w:tc>
          <w:tcPr>
            <w:tcW w:w="75" w:type="dxa"/>
            <w:tcBorders>
              <w:top w:val="nil"/>
              <w:left w:val="nil"/>
              <w:bottom w:val="nil"/>
              <w:right w:val="nil"/>
            </w:tcBorders>
            <w:tcMar>
              <w:top w:w="0" w:type="dxa"/>
              <w:left w:w="0" w:type="dxa"/>
              <w:bottom w:w="0" w:type="dxa"/>
              <w:right w:w="0" w:type="dxa"/>
            </w:tcMar>
            <w:vAlign w:val="bottom"/>
          </w:tcPr>
          <w:p w14:paraId="0E49AAD2" w14:textId="77777777" w:rsidR="00584103" w:rsidRDefault="00584103"/>
        </w:tc>
        <w:tc>
          <w:tcPr>
            <w:tcW w:w="1800" w:type="dxa"/>
            <w:tcBorders>
              <w:top w:val="nil"/>
              <w:left w:val="nil"/>
              <w:bottom w:val="single" w:sz="16" w:space="0" w:color="000000"/>
              <w:right w:val="nil"/>
            </w:tcBorders>
            <w:tcMar>
              <w:top w:w="0" w:type="dxa"/>
              <w:left w:w="53" w:type="dxa"/>
              <w:bottom w:w="0" w:type="dxa"/>
              <w:right w:w="53" w:type="dxa"/>
            </w:tcMar>
            <w:vAlign w:val="bottom"/>
          </w:tcPr>
          <w:p w14:paraId="3B2AE167" w14:textId="77777777" w:rsidR="00584103" w:rsidRDefault="00000000">
            <w:pPr>
              <w:spacing w:before="75" w:after="30"/>
              <w:jc w:val="center"/>
              <w:rPr>
                <w:b/>
                <w:sz w:val="20"/>
              </w:rPr>
            </w:pPr>
            <w:r>
              <w:rPr>
                <w:b/>
                <w:sz w:val="20"/>
              </w:rPr>
              <w:t xml:space="preserve">Twelve Month Trailing </w:t>
            </w:r>
            <w:r>
              <w:rPr>
                <w:b/>
                <w:color w:val="000000"/>
                <w:sz w:val="20"/>
              </w:rPr>
              <w:t>March 31,</w:t>
            </w:r>
          </w:p>
        </w:tc>
        <w:tc>
          <w:tcPr>
            <w:tcW w:w="75" w:type="dxa"/>
            <w:tcBorders>
              <w:top w:val="nil"/>
              <w:left w:val="nil"/>
              <w:bottom w:val="nil"/>
              <w:right w:val="nil"/>
            </w:tcBorders>
            <w:tcMar>
              <w:top w:w="0" w:type="dxa"/>
              <w:left w:w="0" w:type="dxa"/>
              <w:bottom w:w="0" w:type="dxa"/>
              <w:right w:w="0" w:type="dxa"/>
            </w:tcMar>
            <w:vAlign w:val="bottom"/>
          </w:tcPr>
          <w:p w14:paraId="7715FF36" w14:textId="77777777" w:rsidR="00584103" w:rsidRDefault="00584103"/>
        </w:tc>
        <w:tc>
          <w:tcPr>
            <w:tcW w:w="1800" w:type="dxa"/>
            <w:tcBorders>
              <w:top w:val="nil"/>
              <w:left w:val="nil"/>
              <w:bottom w:val="single" w:sz="16" w:space="0" w:color="000000"/>
              <w:right w:val="nil"/>
            </w:tcBorders>
            <w:tcMar>
              <w:top w:w="0" w:type="dxa"/>
              <w:left w:w="53" w:type="dxa"/>
              <w:bottom w:w="0" w:type="dxa"/>
              <w:right w:w="53" w:type="dxa"/>
            </w:tcMar>
            <w:vAlign w:val="bottom"/>
          </w:tcPr>
          <w:p w14:paraId="21ECAFCF" w14:textId="77777777" w:rsidR="00584103" w:rsidRDefault="00000000">
            <w:pPr>
              <w:spacing w:before="75" w:after="30"/>
              <w:jc w:val="center"/>
              <w:rPr>
                <w:b/>
                <w:sz w:val="20"/>
              </w:rPr>
            </w:pPr>
            <w:r>
              <w:rPr>
                <w:b/>
                <w:sz w:val="20"/>
              </w:rPr>
              <w:t xml:space="preserve">As at </w:t>
            </w:r>
            <w:r>
              <w:rPr>
                <w:b/>
                <w:color w:val="000000"/>
                <w:sz w:val="20"/>
              </w:rPr>
              <w:t>March 31,</w:t>
            </w:r>
          </w:p>
        </w:tc>
      </w:tr>
      <w:tr w:rsidR="00584103" w14:paraId="1CF1D355" w14:textId="77777777">
        <w:trPr>
          <w:cantSplit/>
          <w:trHeight w:hRule="exact" w:val="480"/>
          <w:jc w:val="center"/>
        </w:trPr>
        <w:tc>
          <w:tcPr>
            <w:tcW w:w="4215" w:type="dxa"/>
            <w:tcBorders>
              <w:top w:val="nil"/>
              <w:left w:val="nil"/>
              <w:bottom w:val="nil"/>
              <w:right w:val="nil"/>
            </w:tcBorders>
            <w:tcMar>
              <w:top w:w="0" w:type="dxa"/>
              <w:left w:w="53" w:type="dxa"/>
              <w:bottom w:w="0" w:type="dxa"/>
              <w:right w:w="53" w:type="dxa"/>
            </w:tcMar>
            <w:vAlign w:val="bottom"/>
          </w:tcPr>
          <w:p w14:paraId="68DF77D4" w14:textId="77777777" w:rsidR="00584103" w:rsidRDefault="00000000">
            <w:pPr>
              <w:spacing w:before="35" w:after="30"/>
            </w:pPr>
            <w:r>
              <w:rPr>
                <w:b/>
                <w:color w:val="000000"/>
                <w:sz w:val="20"/>
              </w:rPr>
              <w:t>Return on Average Capital Employed - (Non-GAAP) Measure ($000s)</w:t>
            </w:r>
          </w:p>
        </w:tc>
        <w:tc>
          <w:tcPr>
            <w:tcW w:w="75" w:type="dxa"/>
            <w:tcBorders>
              <w:top w:val="nil"/>
              <w:left w:val="nil"/>
              <w:bottom w:val="nil"/>
              <w:right w:val="nil"/>
            </w:tcBorders>
            <w:tcMar>
              <w:top w:w="0" w:type="dxa"/>
              <w:left w:w="0" w:type="dxa"/>
              <w:bottom w:w="0" w:type="dxa"/>
              <w:right w:w="0" w:type="dxa"/>
            </w:tcMar>
            <w:vAlign w:val="bottom"/>
          </w:tcPr>
          <w:p w14:paraId="6004E3E5" w14:textId="77777777" w:rsidR="00584103" w:rsidRDefault="00584103"/>
        </w:tc>
        <w:tc>
          <w:tcPr>
            <w:tcW w:w="1800" w:type="dxa"/>
            <w:tcBorders>
              <w:top w:val="single" w:sz="16" w:space="0" w:color="000000"/>
              <w:left w:val="nil"/>
              <w:bottom w:val="single" w:sz="16" w:space="0" w:color="000000"/>
              <w:right w:val="nil"/>
            </w:tcBorders>
            <w:tcMar>
              <w:top w:w="0" w:type="dxa"/>
              <w:left w:w="53" w:type="dxa"/>
              <w:bottom w:w="0" w:type="dxa"/>
              <w:right w:w="15" w:type="dxa"/>
            </w:tcMar>
            <w:vAlign w:val="center"/>
          </w:tcPr>
          <w:p w14:paraId="36A7A6E7" w14:textId="77777777" w:rsidR="00584103" w:rsidRDefault="00000000">
            <w:pPr>
              <w:jc w:val="center"/>
            </w:pPr>
            <w:r>
              <w:rPr>
                <w:b/>
                <w:color w:val="000000"/>
                <w:sz w:val="20"/>
              </w:rPr>
              <w:t>2024</w:t>
            </w:r>
          </w:p>
        </w:tc>
        <w:tc>
          <w:tcPr>
            <w:tcW w:w="75" w:type="dxa"/>
            <w:tcBorders>
              <w:top w:val="nil"/>
              <w:left w:val="nil"/>
              <w:bottom w:val="nil"/>
              <w:right w:val="nil"/>
            </w:tcBorders>
            <w:tcMar>
              <w:top w:w="0" w:type="dxa"/>
              <w:left w:w="0" w:type="dxa"/>
              <w:bottom w:w="0" w:type="dxa"/>
              <w:right w:w="0" w:type="dxa"/>
            </w:tcMar>
            <w:vAlign w:val="bottom"/>
          </w:tcPr>
          <w:p w14:paraId="58BAB62C" w14:textId="77777777" w:rsidR="00584103" w:rsidRDefault="00584103"/>
        </w:tc>
        <w:tc>
          <w:tcPr>
            <w:tcW w:w="1800" w:type="dxa"/>
            <w:tcBorders>
              <w:top w:val="single" w:sz="16" w:space="0" w:color="000000"/>
              <w:left w:val="nil"/>
              <w:bottom w:val="single" w:sz="16" w:space="0" w:color="000000"/>
              <w:right w:val="nil"/>
            </w:tcBorders>
            <w:tcMar>
              <w:top w:w="0" w:type="dxa"/>
              <w:left w:w="53" w:type="dxa"/>
              <w:bottom w:w="0" w:type="dxa"/>
              <w:right w:w="15" w:type="dxa"/>
            </w:tcMar>
            <w:vAlign w:val="center"/>
          </w:tcPr>
          <w:p w14:paraId="0DEB900D" w14:textId="77777777" w:rsidR="00584103" w:rsidRDefault="00000000">
            <w:pPr>
              <w:jc w:val="center"/>
            </w:pPr>
            <w:r>
              <w:rPr>
                <w:b/>
                <w:color w:val="000000"/>
                <w:sz w:val="20"/>
              </w:rPr>
              <w:t>2024</w:t>
            </w:r>
          </w:p>
        </w:tc>
        <w:tc>
          <w:tcPr>
            <w:tcW w:w="75" w:type="dxa"/>
            <w:tcBorders>
              <w:top w:val="nil"/>
              <w:left w:val="nil"/>
              <w:bottom w:val="nil"/>
              <w:right w:val="nil"/>
            </w:tcBorders>
            <w:tcMar>
              <w:top w:w="0" w:type="dxa"/>
              <w:left w:w="0" w:type="dxa"/>
              <w:bottom w:w="0" w:type="dxa"/>
              <w:right w:w="0" w:type="dxa"/>
            </w:tcMar>
            <w:vAlign w:val="bottom"/>
          </w:tcPr>
          <w:p w14:paraId="210202F0" w14:textId="77777777" w:rsidR="00584103" w:rsidRDefault="00584103"/>
        </w:tc>
        <w:tc>
          <w:tcPr>
            <w:tcW w:w="1800" w:type="dxa"/>
            <w:tcBorders>
              <w:top w:val="single" w:sz="16" w:space="0" w:color="000000"/>
              <w:left w:val="nil"/>
              <w:bottom w:val="single" w:sz="16" w:space="0" w:color="000000"/>
              <w:right w:val="nil"/>
            </w:tcBorders>
            <w:tcMar>
              <w:top w:w="0" w:type="dxa"/>
              <w:left w:w="53" w:type="dxa"/>
              <w:bottom w:w="0" w:type="dxa"/>
              <w:right w:w="15" w:type="dxa"/>
            </w:tcMar>
            <w:vAlign w:val="center"/>
          </w:tcPr>
          <w:p w14:paraId="65377E36" w14:textId="77777777" w:rsidR="00584103" w:rsidRDefault="00000000">
            <w:pPr>
              <w:jc w:val="center"/>
            </w:pPr>
            <w:r>
              <w:rPr>
                <w:b/>
                <w:color w:val="000000"/>
                <w:sz w:val="20"/>
              </w:rPr>
              <w:t>2024</w:t>
            </w:r>
          </w:p>
        </w:tc>
      </w:tr>
      <w:tr w:rsidR="00584103" w14:paraId="6E84C9CC" w14:textId="77777777">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bottom"/>
          </w:tcPr>
          <w:p w14:paraId="04452512" w14:textId="77777777" w:rsidR="00584103" w:rsidRDefault="00000000">
            <w:pPr>
              <w:spacing w:before="35" w:after="30"/>
            </w:pPr>
            <w:r>
              <w:rPr>
                <w:b/>
                <w:color w:val="000000"/>
                <w:sz w:val="20"/>
              </w:rPr>
              <w:t xml:space="preserve">Net (Loss) Income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ABD810" w14:textId="77777777" w:rsidR="00584103" w:rsidRDefault="00584103"/>
        </w:tc>
        <w:tc>
          <w:tcPr>
            <w:tcW w:w="18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3A8CC451" w14:textId="77777777" w:rsidR="00584103" w:rsidRDefault="00000000">
            <w:pPr>
              <w:tabs>
                <w:tab w:val="left" w:pos="1181"/>
                <w:tab w:val="left" w:pos="1732"/>
              </w:tabs>
              <w:spacing w:before="35" w:after="30"/>
              <w:jc w:val="right"/>
            </w:pPr>
            <w:r>
              <w:rPr>
                <w:color w:val="000000"/>
                <w:sz w:val="20"/>
              </w:rPr>
              <w:t>$</w:t>
            </w:r>
            <w:r>
              <w:rPr>
                <w:color w:val="000000"/>
                <w:sz w:val="20"/>
              </w:rPr>
              <w:tab/>
              <w:t>(78)</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541D7C" w14:textId="77777777" w:rsidR="00584103" w:rsidRDefault="00584103"/>
        </w:tc>
        <w:tc>
          <w:tcPr>
            <w:tcW w:w="18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46FBF184" w14:textId="77777777" w:rsidR="00584103" w:rsidRDefault="00000000">
            <w:pPr>
              <w:tabs>
                <w:tab w:val="left" w:pos="1017"/>
                <w:tab w:val="left" w:pos="1732"/>
              </w:tabs>
              <w:spacing w:before="35" w:after="30"/>
              <w:jc w:val="right"/>
            </w:pPr>
            <w:r>
              <w:rPr>
                <w:color w:val="000000"/>
                <w:sz w:val="20"/>
              </w:rPr>
              <w:t>$</w:t>
            </w:r>
            <w:r>
              <w:rPr>
                <w:color w:val="000000"/>
                <w:sz w:val="20"/>
              </w:rPr>
              <w:tab/>
              <w:t>3,335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6D3C21" w14:textId="77777777" w:rsidR="00584103" w:rsidRDefault="00584103"/>
        </w:tc>
        <w:tc>
          <w:tcPr>
            <w:tcW w:w="1800" w:type="dxa"/>
            <w:tcBorders>
              <w:top w:val="single" w:sz="16" w:space="0" w:color="000000"/>
              <w:left w:val="nil"/>
              <w:bottom w:val="nil"/>
              <w:right w:val="nil"/>
            </w:tcBorders>
            <w:shd w:val="clear" w:color="auto" w:fill="CCEEFF"/>
            <w:tcMar>
              <w:top w:w="0" w:type="dxa"/>
              <w:left w:w="0" w:type="dxa"/>
              <w:bottom w:w="0" w:type="dxa"/>
              <w:right w:w="0" w:type="dxa"/>
            </w:tcMar>
            <w:vAlign w:val="bottom"/>
          </w:tcPr>
          <w:p w14:paraId="5BA89C66" w14:textId="77777777" w:rsidR="00584103" w:rsidRDefault="00584103"/>
        </w:tc>
      </w:tr>
      <w:tr w:rsidR="00584103" w14:paraId="6CA1D368" w14:textId="77777777">
        <w:trPr>
          <w:cantSplit/>
          <w:trHeight w:hRule="exact" w:val="480"/>
          <w:jc w:val="center"/>
        </w:trPr>
        <w:tc>
          <w:tcPr>
            <w:tcW w:w="4215" w:type="dxa"/>
            <w:tcBorders>
              <w:top w:val="nil"/>
              <w:left w:val="nil"/>
              <w:bottom w:val="nil"/>
              <w:right w:val="nil"/>
            </w:tcBorders>
            <w:shd w:val="clear" w:color="auto" w:fill="FFFFFF"/>
            <w:tcMar>
              <w:top w:w="0" w:type="dxa"/>
              <w:left w:w="53" w:type="dxa"/>
              <w:bottom w:w="0" w:type="dxa"/>
              <w:right w:w="53" w:type="dxa"/>
            </w:tcMar>
            <w:vAlign w:val="bottom"/>
          </w:tcPr>
          <w:p w14:paraId="773E81A8" w14:textId="77777777" w:rsidR="00584103" w:rsidRDefault="00000000">
            <w:pPr>
              <w:spacing w:before="75" w:after="30"/>
            </w:pPr>
            <w:r>
              <w:rPr>
                <w:b/>
                <w:color w:val="000000"/>
                <w:sz w:val="20"/>
              </w:rPr>
              <w:t>Adjustments to reconcile net (loss) income to EBIT: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00EF43" w14:textId="77777777" w:rsidR="00584103" w:rsidRDefault="00584103"/>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22E7A01A" w14:textId="77777777" w:rsidR="00584103" w:rsidRDefault="00584103"/>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F5D937" w14:textId="77777777" w:rsidR="00584103" w:rsidRDefault="00584103"/>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349AEFAB" w14:textId="77777777" w:rsidR="00584103" w:rsidRDefault="00584103"/>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E9410C" w14:textId="77777777" w:rsidR="00584103" w:rsidRDefault="00584103"/>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2D713F9A" w14:textId="77777777" w:rsidR="00584103" w:rsidRDefault="00584103"/>
        </w:tc>
      </w:tr>
      <w:tr w:rsidR="00584103" w14:paraId="04A1D5EB" w14:textId="77777777">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bottom"/>
          </w:tcPr>
          <w:p w14:paraId="17381C2B" w14:textId="77777777" w:rsidR="00584103" w:rsidRDefault="00000000">
            <w:pPr>
              <w:spacing w:before="75" w:after="30"/>
              <w:ind w:left="135"/>
              <w:rPr>
                <w:b/>
                <w:sz w:val="20"/>
              </w:rPr>
            </w:pPr>
            <w:r>
              <w:rPr>
                <w:b/>
                <w:sz w:val="20"/>
              </w:rPr>
              <w:t>Interest Expense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9D59F0" w14:textId="77777777" w:rsidR="00584103" w:rsidRDefault="00584103"/>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55902E7E" w14:textId="77777777" w:rsidR="00584103" w:rsidRDefault="00000000">
            <w:pPr>
              <w:tabs>
                <w:tab w:val="left" w:pos="917"/>
                <w:tab w:val="left" w:pos="1732"/>
              </w:tabs>
              <w:spacing w:before="75" w:after="30"/>
              <w:jc w:val="right"/>
            </w:pPr>
            <w:r>
              <w:rPr>
                <w:color w:val="000000"/>
                <w:sz w:val="20"/>
              </w:rPr>
              <w:tab/>
              <w:t>18,424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547D9B" w14:textId="77777777" w:rsidR="00584103" w:rsidRDefault="00584103"/>
        </w:tc>
        <w:tc>
          <w:tcPr>
            <w:tcW w:w="1800" w:type="dxa"/>
            <w:tcBorders>
              <w:top w:val="nil"/>
              <w:left w:val="nil"/>
              <w:bottom w:val="nil"/>
              <w:right w:val="nil"/>
            </w:tcBorders>
            <w:shd w:val="clear" w:color="auto" w:fill="CCEEFF"/>
            <w:tcMar>
              <w:top w:w="0" w:type="dxa"/>
              <w:left w:w="0" w:type="dxa"/>
              <w:bottom w:w="0" w:type="dxa"/>
              <w:right w:w="15" w:type="dxa"/>
            </w:tcMar>
            <w:vAlign w:val="bottom"/>
          </w:tcPr>
          <w:p w14:paraId="1F635104" w14:textId="77777777" w:rsidR="00584103" w:rsidRDefault="00000000">
            <w:pPr>
              <w:tabs>
                <w:tab w:val="left" w:pos="917"/>
                <w:tab w:val="left" w:pos="1732"/>
              </w:tabs>
              <w:spacing w:before="75" w:after="30"/>
              <w:jc w:val="right"/>
            </w:pPr>
            <w:r>
              <w:rPr>
                <w:color w:val="000000"/>
                <w:sz w:val="20"/>
              </w:rPr>
              <w:tab/>
              <w:t>62,394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27D8A6" w14:textId="77777777" w:rsidR="00584103" w:rsidRDefault="00584103"/>
        </w:tc>
        <w:tc>
          <w:tcPr>
            <w:tcW w:w="1800" w:type="dxa"/>
            <w:tcBorders>
              <w:top w:val="nil"/>
              <w:left w:val="nil"/>
              <w:bottom w:val="nil"/>
              <w:right w:val="nil"/>
            </w:tcBorders>
            <w:shd w:val="clear" w:color="auto" w:fill="CCEEFF"/>
            <w:tcMar>
              <w:top w:w="0" w:type="dxa"/>
              <w:left w:w="0" w:type="dxa"/>
              <w:bottom w:w="0" w:type="dxa"/>
              <w:right w:w="0" w:type="dxa"/>
            </w:tcMar>
            <w:vAlign w:val="bottom"/>
          </w:tcPr>
          <w:p w14:paraId="53AF3C1C" w14:textId="77777777" w:rsidR="00584103" w:rsidRDefault="00584103"/>
        </w:tc>
      </w:tr>
      <w:tr w:rsidR="00584103" w14:paraId="31F803F9" w14:textId="77777777">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bottom"/>
          </w:tcPr>
          <w:p w14:paraId="4F984062" w14:textId="77777777" w:rsidR="00584103" w:rsidRDefault="00000000">
            <w:pPr>
              <w:spacing w:before="75" w:after="30"/>
              <w:ind w:left="135"/>
              <w:rPr>
                <w:b/>
                <w:sz w:val="20"/>
              </w:rPr>
            </w:pPr>
            <w:r>
              <w:rPr>
                <w:b/>
                <w:sz w:val="20"/>
              </w:rPr>
              <w:t>Income Tax Expense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EAC94B" w14:textId="77777777" w:rsidR="00584103" w:rsidRDefault="00584103"/>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03905FC" w14:textId="77777777" w:rsidR="00584103" w:rsidRDefault="00000000">
            <w:pPr>
              <w:tabs>
                <w:tab w:val="left" w:pos="917"/>
                <w:tab w:val="left" w:pos="1732"/>
              </w:tabs>
              <w:spacing w:before="75" w:after="30"/>
              <w:jc w:val="right"/>
            </w:pPr>
            <w:r>
              <w:rPr>
                <w:color w:val="000000"/>
                <w:sz w:val="20"/>
              </w:rPr>
              <w:tab/>
              <w:t>17,395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6A74FD1" w14:textId="77777777" w:rsidR="00584103" w:rsidRDefault="00584103"/>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BADD267" w14:textId="77777777" w:rsidR="00584103" w:rsidRDefault="00000000">
            <w:pPr>
              <w:tabs>
                <w:tab w:val="left" w:pos="917"/>
                <w:tab w:val="left" w:pos="1732"/>
              </w:tabs>
              <w:spacing w:before="75" w:after="30"/>
              <w:jc w:val="right"/>
            </w:pPr>
            <w:r>
              <w:rPr>
                <w:color w:val="000000"/>
                <w:sz w:val="20"/>
              </w:rPr>
              <w:tab/>
              <w:t>96,959</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6D8C37" w14:textId="77777777" w:rsidR="00584103" w:rsidRDefault="00584103"/>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73A8E8CD" w14:textId="77777777" w:rsidR="00584103" w:rsidRDefault="00584103"/>
        </w:tc>
      </w:tr>
      <w:tr w:rsidR="00584103" w14:paraId="2D43E613" w14:textId="77777777">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bottom"/>
          </w:tcPr>
          <w:p w14:paraId="12BD38E8" w14:textId="77777777" w:rsidR="00584103" w:rsidRDefault="00000000">
            <w:pPr>
              <w:spacing w:before="55" w:after="30"/>
            </w:pPr>
            <w:r>
              <w:rPr>
                <w:b/>
                <w:color w:val="000000"/>
                <w:sz w:val="20"/>
              </w:rPr>
              <w:t>Earnings before interest and income tax</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3CE0C5" w14:textId="77777777" w:rsidR="00584103" w:rsidRDefault="00584103"/>
        </w:tc>
        <w:tc>
          <w:tcPr>
            <w:tcW w:w="18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A8799CB" w14:textId="77777777" w:rsidR="00584103" w:rsidRDefault="00000000">
            <w:pPr>
              <w:tabs>
                <w:tab w:val="left" w:pos="917"/>
                <w:tab w:val="left" w:pos="1732"/>
              </w:tabs>
              <w:spacing w:before="55" w:after="30"/>
              <w:jc w:val="right"/>
            </w:pPr>
            <w:r>
              <w:rPr>
                <w:b/>
                <w:color w:val="000000"/>
                <w:sz w:val="20"/>
              </w:rPr>
              <w:t>$</w:t>
            </w:r>
            <w:r>
              <w:rPr>
                <w:b/>
                <w:color w:val="000000"/>
                <w:sz w:val="20"/>
              </w:rPr>
              <w:tab/>
              <w:t>35,741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F23CB5F" w14:textId="77777777" w:rsidR="00584103" w:rsidRDefault="00584103"/>
        </w:tc>
        <w:tc>
          <w:tcPr>
            <w:tcW w:w="18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B3E06CE" w14:textId="77777777" w:rsidR="00584103" w:rsidRDefault="00000000">
            <w:pPr>
              <w:tabs>
                <w:tab w:val="left" w:pos="817"/>
                <w:tab w:val="left" w:pos="1732"/>
              </w:tabs>
              <w:spacing w:before="55" w:after="30"/>
              <w:jc w:val="right"/>
            </w:pPr>
            <w:r>
              <w:rPr>
                <w:b/>
                <w:color w:val="000000"/>
                <w:sz w:val="20"/>
              </w:rPr>
              <w:t>$</w:t>
            </w:r>
            <w:r>
              <w:rPr>
                <w:b/>
                <w:color w:val="000000"/>
                <w:sz w:val="20"/>
              </w:rPr>
              <w:tab/>
              <w:t>162,688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97DA17" w14:textId="77777777" w:rsidR="00584103" w:rsidRDefault="00584103"/>
        </w:tc>
        <w:tc>
          <w:tcPr>
            <w:tcW w:w="1800" w:type="dxa"/>
            <w:tcBorders>
              <w:top w:val="nil"/>
              <w:left w:val="nil"/>
              <w:bottom w:val="nil"/>
              <w:right w:val="nil"/>
            </w:tcBorders>
            <w:shd w:val="clear" w:color="auto" w:fill="CCEEFF"/>
            <w:tcMar>
              <w:top w:w="0" w:type="dxa"/>
              <w:left w:w="0" w:type="dxa"/>
              <w:bottom w:w="0" w:type="dxa"/>
              <w:right w:w="0" w:type="dxa"/>
            </w:tcMar>
            <w:vAlign w:val="bottom"/>
          </w:tcPr>
          <w:p w14:paraId="1D966240" w14:textId="77777777" w:rsidR="00584103" w:rsidRDefault="00584103"/>
        </w:tc>
      </w:tr>
      <w:tr w:rsidR="00584103" w14:paraId="6FECB5E9" w14:textId="77777777">
        <w:trPr>
          <w:cantSplit/>
          <w:trHeight w:hRule="exact" w:val="315"/>
          <w:jc w:val="center"/>
        </w:trPr>
        <w:tc>
          <w:tcPr>
            <w:tcW w:w="4215" w:type="dxa"/>
            <w:tcBorders>
              <w:top w:val="nil"/>
              <w:left w:val="nil"/>
              <w:bottom w:val="nil"/>
              <w:right w:val="nil"/>
            </w:tcBorders>
            <w:shd w:val="clear" w:color="auto" w:fill="FFFFFF"/>
            <w:tcMar>
              <w:top w:w="0" w:type="dxa"/>
              <w:left w:w="0" w:type="dxa"/>
              <w:bottom w:w="0" w:type="dxa"/>
              <w:right w:w="0" w:type="dxa"/>
            </w:tcMar>
            <w:vAlign w:val="bottom"/>
          </w:tcPr>
          <w:p w14:paraId="20DE42EB" w14:textId="77777777" w:rsidR="00584103" w:rsidRDefault="00584103"/>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B9E6F3" w14:textId="77777777" w:rsidR="00584103" w:rsidRDefault="00584103"/>
        </w:tc>
        <w:tc>
          <w:tcPr>
            <w:tcW w:w="18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BDDA6E2" w14:textId="77777777" w:rsidR="00584103" w:rsidRDefault="00584103"/>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580531" w14:textId="77777777" w:rsidR="00584103" w:rsidRDefault="00584103"/>
        </w:tc>
        <w:tc>
          <w:tcPr>
            <w:tcW w:w="18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8CC0184" w14:textId="77777777" w:rsidR="00584103" w:rsidRDefault="00584103"/>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630130" w14:textId="77777777" w:rsidR="00584103" w:rsidRDefault="00584103"/>
        </w:tc>
        <w:tc>
          <w:tcPr>
            <w:tcW w:w="180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2317F47" w14:textId="77777777" w:rsidR="00584103" w:rsidRDefault="00584103"/>
        </w:tc>
      </w:tr>
      <w:tr w:rsidR="00584103" w14:paraId="4036262C" w14:textId="77777777">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bottom"/>
          </w:tcPr>
          <w:p w14:paraId="670B93DE" w14:textId="77777777" w:rsidR="00584103" w:rsidRDefault="00000000">
            <w:pPr>
              <w:spacing w:before="55" w:after="30"/>
              <w:ind w:left="135"/>
            </w:pPr>
            <w:r>
              <w:rPr>
                <w:b/>
                <w:color w:val="000000"/>
                <w:sz w:val="20"/>
              </w:rPr>
              <w:t>Total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349EF7" w14:textId="77777777" w:rsidR="00584103" w:rsidRDefault="00584103"/>
        </w:tc>
        <w:tc>
          <w:tcPr>
            <w:tcW w:w="1800" w:type="dxa"/>
            <w:tcBorders>
              <w:top w:val="nil"/>
              <w:left w:val="nil"/>
              <w:bottom w:val="nil"/>
              <w:right w:val="nil"/>
            </w:tcBorders>
            <w:shd w:val="clear" w:color="auto" w:fill="CCEEFF"/>
            <w:tcMar>
              <w:top w:w="0" w:type="dxa"/>
              <w:left w:w="0" w:type="dxa"/>
              <w:bottom w:w="0" w:type="dxa"/>
              <w:right w:w="0" w:type="dxa"/>
            </w:tcMar>
            <w:vAlign w:val="bottom"/>
          </w:tcPr>
          <w:p w14:paraId="77C3321C" w14:textId="77777777" w:rsidR="00584103" w:rsidRDefault="00584103"/>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6647D9" w14:textId="77777777" w:rsidR="00584103" w:rsidRDefault="00584103"/>
        </w:tc>
        <w:tc>
          <w:tcPr>
            <w:tcW w:w="1800" w:type="dxa"/>
            <w:tcBorders>
              <w:top w:val="nil"/>
              <w:left w:val="nil"/>
              <w:bottom w:val="nil"/>
              <w:right w:val="nil"/>
            </w:tcBorders>
            <w:shd w:val="clear" w:color="auto" w:fill="CCEEFF"/>
            <w:tcMar>
              <w:top w:w="0" w:type="dxa"/>
              <w:left w:w="0" w:type="dxa"/>
              <w:bottom w:w="0" w:type="dxa"/>
              <w:right w:w="0" w:type="dxa"/>
            </w:tcMar>
            <w:vAlign w:val="bottom"/>
          </w:tcPr>
          <w:p w14:paraId="6CDF040E" w14:textId="77777777" w:rsidR="00584103" w:rsidRDefault="00584103"/>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AB7E14" w14:textId="77777777" w:rsidR="00584103" w:rsidRDefault="00584103"/>
        </w:tc>
        <w:tc>
          <w:tcPr>
            <w:tcW w:w="18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8109BCF" w14:textId="77777777" w:rsidR="00584103" w:rsidRDefault="00000000">
            <w:pPr>
              <w:tabs>
                <w:tab w:val="left" w:pos="867"/>
                <w:tab w:val="left" w:pos="1732"/>
              </w:tabs>
              <w:spacing w:before="55" w:after="30"/>
              <w:jc w:val="right"/>
            </w:pPr>
            <w:r>
              <w:rPr>
                <w:color w:val="000000"/>
                <w:sz w:val="20"/>
              </w:rPr>
              <w:t>$</w:t>
            </w:r>
            <w:r>
              <w:rPr>
                <w:color w:val="000000"/>
                <w:sz w:val="20"/>
              </w:rPr>
              <w:tab/>
              <w:t>1,399,828</w:t>
            </w:r>
            <w:r>
              <w:rPr>
                <w:color w:val="000000"/>
                <w:sz w:val="20"/>
              </w:rPr>
              <w:tab/>
            </w:r>
          </w:p>
        </w:tc>
      </w:tr>
      <w:tr w:rsidR="00584103" w14:paraId="46EE8859" w14:textId="77777777">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bottom"/>
          </w:tcPr>
          <w:p w14:paraId="786334E1" w14:textId="77777777" w:rsidR="00584103" w:rsidRDefault="00000000">
            <w:pPr>
              <w:spacing w:before="75" w:after="30"/>
              <w:ind w:left="135"/>
              <w:rPr>
                <w:b/>
                <w:sz w:val="20"/>
              </w:rPr>
            </w:pPr>
            <w:r>
              <w:rPr>
                <w:b/>
                <w:sz w:val="20"/>
              </w:rPr>
              <w:t>Less Current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F0A635" w14:textId="77777777" w:rsidR="00584103" w:rsidRDefault="00584103"/>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7B250C80" w14:textId="77777777" w:rsidR="00584103" w:rsidRDefault="00584103"/>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5D951E" w14:textId="77777777" w:rsidR="00584103" w:rsidRDefault="00584103"/>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3C2E7B3D" w14:textId="77777777" w:rsidR="00584103" w:rsidRDefault="00584103"/>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3A96BE" w14:textId="77777777" w:rsidR="00584103" w:rsidRDefault="00584103"/>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08B5F116" w14:textId="77777777" w:rsidR="00584103" w:rsidRDefault="00000000">
            <w:pPr>
              <w:tabs>
                <w:tab w:val="left" w:pos="1017"/>
                <w:tab w:val="left" w:pos="1732"/>
              </w:tabs>
              <w:spacing w:before="75" w:after="30"/>
              <w:jc w:val="right"/>
            </w:pPr>
            <w:r>
              <w:rPr>
                <w:color w:val="000000"/>
                <w:sz w:val="20"/>
              </w:rPr>
              <w:tab/>
              <w:t>255,139</w:t>
            </w:r>
            <w:r>
              <w:rPr>
                <w:color w:val="000000"/>
                <w:sz w:val="20"/>
              </w:rPr>
              <w:tab/>
            </w:r>
          </w:p>
        </w:tc>
      </w:tr>
      <w:tr w:rsidR="00584103" w14:paraId="7258FD02" w14:textId="77777777">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bottom"/>
          </w:tcPr>
          <w:p w14:paraId="47F19061" w14:textId="77777777" w:rsidR="00584103" w:rsidRDefault="00000000">
            <w:pPr>
              <w:spacing w:before="75" w:after="30"/>
              <w:ind w:left="135"/>
              <w:rPr>
                <w:b/>
                <w:sz w:val="20"/>
              </w:rPr>
            </w:pPr>
            <w:r>
              <w:rPr>
                <w:b/>
                <w:sz w:val="20"/>
              </w:rPr>
              <w:t xml:space="preserve">Less Cash and Cash Equivalents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3CAF1C" w14:textId="77777777" w:rsidR="00584103" w:rsidRDefault="00584103"/>
        </w:tc>
        <w:tc>
          <w:tcPr>
            <w:tcW w:w="1800" w:type="dxa"/>
            <w:tcBorders>
              <w:top w:val="nil"/>
              <w:left w:val="nil"/>
              <w:bottom w:val="nil"/>
              <w:right w:val="nil"/>
            </w:tcBorders>
            <w:shd w:val="clear" w:color="auto" w:fill="CCEEFF"/>
            <w:tcMar>
              <w:top w:w="0" w:type="dxa"/>
              <w:left w:w="0" w:type="dxa"/>
              <w:bottom w:w="0" w:type="dxa"/>
              <w:right w:w="0" w:type="dxa"/>
            </w:tcMar>
            <w:vAlign w:val="bottom"/>
          </w:tcPr>
          <w:p w14:paraId="48167ECB" w14:textId="77777777" w:rsidR="00584103" w:rsidRDefault="00584103"/>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0AFF60" w14:textId="77777777" w:rsidR="00584103" w:rsidRDefault="00584103"/>
        </w:tc>
        <w:tc>
          <w:tcPr>
            <w:tcW w:w="1800" w:type="dxa"/>
            <w:tcBorders>
              <w:top w:val="nil"/>
              <w:left w:val="nil"/>
              <w:bottom w:val="nil"/>
              <w:right w:val="nil"/>
            </w:tcBorders>
            <w:shd w:val="clear" w:color="auto" w:fill="CCEEFF"/>
            <w:tcMar>
              <w:top w:w="0" w:type="dxa"/>
              <w:left w:w="0" w:type="dxa"/>
              <w:bottom w:w="0" w:type="dxa"/>
              <w:right w:w="0" w:type="dxa"/>
            </w:tcMar>
            <w:vAlign w:val="bottom"/>
          </w:tcPr>
          <w:p w14:paraId="1AF3C03F" w14:textId="77777777" w:rsidR="00584103" w:rsidRDefault="00584103"/>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22F779" w14:textId="77777777" w:rsidR="00584103" w:rsidRDefault="00584103"/>
        </w:tc>
        <w:tc>
          <w:tcPr>
            <w:tcW w:w="18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C7C947B" w14:textId="77777777" w:rsidR="00584103" w:rsidRDefault="00000000">
            <w:pPr>
              <w:tabs>
                <w:tab w:val="left" w:pos="1017"/>
                <w:tab w:val="left" w:pos="1732"/>
              </w:tabs>
              <w:spacing w:before="75" w:after="30"/>
              <w:jc w:val="right"/>
            </w:pPr>
            <w:r>
              <w:rPr>
                <w:color w:val="000000"/>
                <w:sz w:val="20"/>
              </w:rPr>
              <w:tab/>
              <w:t>126,618</w:t>
            </w:r>
            <w:r>
              <w:rPr>
                <w:color w:val="000000"/>
                <w:sz w:val="20"/>
              </w:rPr>
              <w:tab/>
            </w:r>
          </w:p>
        </w:tc>
      </w:tr>
      <w:tr w:rsidR="00584103" w14:paraId="5729A4DA" w14:textId="77777777">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bottom"/>
          </w:tcPr>
          <w:p w14:paraId="5AEF3D1F" w14:textId="77777777" w:rsidR="00584103" w:rsidRDefault="00000000">
            <w:pPr>
              <w:spacing w:before="55" w:after="30"/>
            </w:pPr>
            <w:r>
              <w:rPr>
                <w:b/>
                <w:color w:val="000000"/>
                <w:sz w:val="20"/>
              </w:rPr>
              <w:t>Capital Employed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08B0CB" w14:textId="77777777" w:rsidR="00584103" w:rsidRDefault="00584103"/>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1373301E" w14:textId="77777777" w:rsidR="00584103" w:rsidRDefault="00584103"/>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09B69B" w14:textId="77777777" w:rsidR="00584103" w:rsidRDefault="00584103"/>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20AF2BA2" w14:textId="77777777" w:rsidR="00584103" w:rsidRDefault="00584103"/>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2998B9" w14:textId="77777777" w:rsidR="00584103" w:rsidRDefault="00584103"/>
        </w:tc>
        <w:tc>
          <w:tcPr>
            <w:tcW w:w="18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5D4FE3A" w14:textId="77777777" w:rsidR="00584103" w:rsidRDefault="00000000">
            <w:pPr>
              <w:tabs>
                <w:tab w:val="left" w:pos="867"/>
                <w:tab w:val="left" w:pos="1732"/>
              </w:tabs>
              <w:spacing w:before="55" w:after="30"/>
              <w:jc w:val="right"/>
            </w:pPr>
            <w:r>
              <w:rPr>
                <w:b/>
                <w:color w:val="000000"/>
                <w:sz w:val="20"/>
              </w:rPr>
              <w:t>$</w:t>
            </w:r>
            <w:r>
              <w:rPr>
                <w:b/>
                <w:color w:val="000000"/>
                <w:sz w:val="20"/>
              </w:rPr>
              <w:tab/>
              <w:t>1,018,071</w:t>
            </w:r>
            <w:r>
              <w:rPr>
                <w:b/>
                <w:color w:val="000000"/>
                <w:sz w:val="20"/>
              </w:rPr>
              <w:tab/>
            </w:r>
          </w:p>
        </w:tc>
      </w:tr>
      <w:tr w:rsidR="00584103" w14:paraId="32A330BE" w14:textId="77777777">
        <w:trPr>
          <w:cantSplit/>
          <w:trHeight w:hRule="exact" w:val="315"/>
          <w:jc w:val="center"/>
        </w:trPr>
        <w:tc>
          <w:tcPr>
            <w:tcW w:w="4215" w:type="dxa"/>
            <w:tcBorders>
              <w:top w:val="nil"/>
              <w:left w:val="nil"/>
              <w:bottom w:val="nil"/>
              <w:right w:val="nil"/>
            </w:tcBorders>
            <w:shd w:val="clear" w:color="auto" w:fill="CCEEFF"/>
            <w:tcMar>
              <w:top w:w="0" w:type="dxa"/>
              <w:left w:w="0" w:type="dxa"/>
              <w:bottom w:w="0" w:type="dxa"/>
              <w:right w:w="0" w:type="dxa"/>
            </w:tcMar>
            <w:vAlign w:val="bottom"/>
          </w:tcPr>
          <w:p w14:paraId="73A6185B" w14:textId="77777777" w:rsidR="00584103" w:rsidRDefault="00584103"/>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01611B" w14:textId="77777777" w:rsidR="00584103" w:rsidRDefault="00584103"/>
        </w:tc>
        <w:tc>
          <w:tcPr>
            <w:tcW w:w="180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DF72100" w14:textId="77777777" w:rsidR="00584103" w:rsidRDefault="00584103"/>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B9CED2" w14:textId="77777777" w:rsidR="00584103" w:rsidRDefault="00584103"/>
        </w:tc>
        <w:tc>
          <w:tcPr>
            <w:tcW w:w="180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F40359E" w14:textId="77777777" w:rsidR="00584103" w:rsidRDefault="00584103"/>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55B462" w14:textId="77777777" w:rsidR="00584103" w:rsidRDefault="00584103"/>
        </w:tc>
        <w:tc>
          <w:tcPr>
            <w:tcW w:w="18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BF5E01A" w14:textId="77777777" w:rsidR="00584103" w:rsidRDefault="00584103"/>
        </w:tc>
      </w:tr>
      <w:tr w:rsidR="00584103" w14:paraId="4CF5303A" w14:textId="77777777">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bottom"/>
          </w:tcPr>
          <w:p w14:paraId="3991C70F" w14:textId="77777777" w:rsidR="00584103" w:rsidRDefault="00000000">
            <w:pPr>
              <w:spacing w:before="55" w:after="30"/>
              <w:ind w:left="135"/>
              <w:rPr>
                <w:b/>
                <w:sz w:val="20"/>
              </w:rPr>
            </w:pPr>
            <w:r>
              <w:rPr>
                <w:b/>
                <w:sz w:val="20"/>
              </w:rPr>
              <w:t>Annualized EBIT*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8E62B7" w14:textId="77777777" w:rsidR="00584103" w:rsidRDefault="00584103"/>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96DDF44" w14:textId="77777777" w:rsidR="00584103" w:rsidRDefault="00000000">
            <w:pPr>
              <w:tabs>
                <w:tab w:val="left" w:pos="817"/>
                <w:tab w:val="left" w:pos="1732"/>
              </w:tabs>
              <w:spacing w:before="55" w:after="30"/>
              <w:jc w:val="right"/>
            </w:pPr>
            <w:r>
              <w:rPr>
                <w:b/>
                <w:color w:val="000000"/>
                <w:sz w:val="20"/>
              </w:rPr>
              <w:t>$</w:t>
            </w:r>
            <w:r>
              <w:rPr>
                <w:b/>
                <w:color w:val="000000"/>
                <w:sz w:val="20"/>
              </w:rPr>
              <w:tab/>
              <w:t>142,964</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71B3D46" w14:textId="77777777" w:rsidR="00584103" w:rsidRDefault="00584103"/>
        </w:tc>
        <w:tc>
          <w:tcPr>
            <w:tcW w:w="18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B0A6CCA" w14:textId="77777777" w:rsidR="00584103" w:rsidRDefault="00584103"/>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9FC4A5E" w14:textId="77777777" w:rsidR="00584103" w:rsidRDefault="00584103"/>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7EBDA879" w14:textId="77777777" w:rsidR="00584103" w:rsidRDefault="00584103"/>
        </w:tc>
      </w:tr>
      <w:tr w:rsidR="00584103" w14:paraId="153F1BB9" w14:textId="77777777">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bottom"/>
          </w:tcPr>
          <w:p w14:paraId="75480E17" w14:textId="77777777" w:rsidR="00584103" w:rsidRDefault="00000000">
            <w:pPr>
              <w:spacing w:before="75" w:after="30"/>
              <w:ind w:left="135"/>
            </w:pPr>
            <w:r>
              <w:rPr>
                <w:b/>
                <w:color w:val="000000"/>
                <w:sz w:val="20"/>
              </w:rPr>
              <w:t>Divided by Average Capital Employed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516D35" w14:textId="77777777" w:rsidR="00584103" w:rsidRDefault="00584103"/>
        </w:tc>
        <w:tc>
          <w:tcPr>
            <w:tcW w:w="18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6D776FA" w14:textId="77777777" w:rsidR="00584103" w:rsidRDefault="00000000">
            <w:pPr>
              <w:tabs>
                <w:tab w:val="left" w:pos="667"/>
                <w:tab w:val="left" w:pos="1732"/>
              </w:tabs>
              <w:spacing w:before="75" w:after="30"/>
              <w:jc w:val="right"/>
            </w:pPr>
            <w:r>
              <w:rPr>
                <w:b/>
                <w:color w:val="000000"/>
                <w:sz w:val="20"/>
              </w:rPr>
              <w:tab/>
              <w:t>1,018,071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FC1DCC" w14:textId="77777777" w:rsidR="00584103" w:rsidRDefault="00584103"/>
        </w:tc>
        <w:tc>
          <w:tcPr>
            <w:tcW w:w="18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D101829" w14:textId="77777777" w:rsidR="00584103" w:rsidRDefault="00000000">
            <w:pPr>
              <w:tabs>
                <w:tab w:val="left" w:pos="667"/>
                <w:tab w:val="left" w:pos="1732"/>
              </w:tabs>
              <w:spacing w:before="75" w:after="30"/>
              <w:jc w:val="right"/>
            </w:pPr>
            <w:r>
              <w:rPr>
                <w:b/>
                <w:color w:val="000000"/>
                <w:sz w:val="20"/>
              </w:rPr>
              <w:tab/>
              <w:t>1,018,071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7BE32A" w14:textId="77777777" w:rsidR="00584103" w:rsidRDefault="00584103"/>
        </w:tc>
        <w:tc>
          <w:tcPr>
            <w:tcW w:w="1800" w:type="dxa"/>
            <w:tcBorders>
              <w:top w:val="nil"/>
              <w:left w:val="nil"/>
              <w:bottom w:val="nil"/>
              <w:right w:val="nil"/>
            </w:tcBorders>
            <w:shd w:val="clear" w:color="auto" w:fill="CCEEFF"/>
            <w:tcMar>
              <w:top w:w="0" w:type="dxa"/>
              <w:left w:w="0" w:type="dxa"/>
              <w:bottom w:w="0" w:type="dxa"/>
              <w:right w:w="0" w:type="dxa"/>
            </w:tcMar>
            <w:vAlign w:val="bottom"/>
          </w:tcPr>
          <w:p w14:paraId="44C6AF47" w14:textId="77777777" w:rsidR="00584103" w:rsidRDefault="00584103"/>
        </w:tc>
      </w:tr>
      <w:tr w:rsidR="00584103" w14:paraId="7CC3C462" w14:textId="77777777">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bottom"/>
          </w:tcPr>
          <w:p w14:paraId="31175562" w14:textId="77777777" w:rsidR="00584103" w:rsidRDefault="00000000">
            <w:pPr>
              <w:spacing w:before="55" w:after="30"/>
            </w:pPr>
            <w:r>
              <w:rPr>
                <w:b/>
                <w:color w:val="000000"/>
                <w:sz w:val="20"/>
              </w:rPr>
              <w:t>Return on Average Capital Employed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7336DE3" w14:textId="77777777" w:rsidR="00584103" w:rsidRDefault="00584103"/>
        </w:tc>
        <w:tc>
          <w:tcPr>
            <w:tcW w:w="18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B0B7CC6" w14:textId="77777777" w:rsidR="00584103" w:rsidRDefault="00000000">
            <w:pPr>
              <w:tabs>
                <w:tab w:val="left" w:pos="1"/>
                <w:tab w:val="left" w:pos="269"/>
              </w:tabs>
              <w:spacing w:before="55" w:after="30"/>
              <w:jc w:val="right"/>
            </w:pPr>
            <w:r>
              <w:rPr>
                <w:b/>
                <w:color w:val="000000"/>
                <w:sz w:val="20"/>
              </w:rPr>
              <w:tab/>
              <w:t>14</w:t>
            </w:r>
            <w:r>
              <w:rPr>
                <w:b/>
                <w:color w:val="000000"/>
                <w:sz w:val="20"/>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BE9391" w14:textId="77777777" w:rsidR="00584103" w:rsidRDefault="00584103"/>
        </w:tc>
        <w:tc>
          <w:tcPr>
            <w:tcW w:w="18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4300123" w14:textId="77777777" w:rsidR="00584103" w:rsidRDefault="00000000">
            <w:pPr>
              <w:tabs>
                <w:tab w:val="left" w:pos="1"/>
                <w:tab w:val="left" w:pos="269"/>
              </w:tabs>
              <w:spacing w:before="55" w:after="30"/>
              <w:jc w:val="right"/>
            </w:pPr>
            <w:r>
              <w:rPr>
                <w:b/>
                <w:color w:val="000000"/>
                <w:sz w:val="20"/>
              </w:rPr>
              <w:tab/>
              <w:t>16</w:t>
            </w:r>
            <w:r>
              <w:rPr>
                <w:b/>
                <w:color w:val="000000"/>
                <w:sz w:val="20"/>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0A85EED" w14:textId="77777777" w:rsidR="00584103" w:rsidRDefault="00584103"/>
        </w:tc>
        <w:tc>
          <w:tcPr>
            <w:tcW w:w="1800" w:type="dxa"/>
            <w:tcBorders>
              <w:top w:val="nil"/>
              <w:left w:val="nil"/>
              <w:bottom w:val="nil"/>
              <w:right w:val="nil"/>
            </w:tcBorders>
            <w:shd w:val="clear" w:color="auto" w:fill="FFFFFF"/>
            <w:tcMar>
              <w:top w:w="0" w:type="dxa"/>
              <w:left w:w="0" w:type="dxa"/>
              <w:bottom w:w="0" w:type="dxa"/>
              <w:right w:w="0" w:type="dxa"/>
            </w:tcMar>
            <w:vAlign w:val="bottom"/>
          </w:tcPr>
          <w:p w14:paraId="364E8151" w14:textId="77777777" w:rsidR="00584103" w:rsidRDefault="00584103"/>
        </w:tc>
      </w:tr>
    </w:tbl>
    <w:p w14:paraId="7D51DA22" w14:textId="77777777" w:rsidR="00584103" w:rsidRDefault="00000000">
      <w:pPr>
        <w:spacing w:after="80" w:line="288" w:lineRule="auto"/>
        <w:jc w:val="both"/>
        <w:rPr>
          <w:sz w:val="20"/>
        </w:rPr>
      </w:pPr>
      <w:r>
        <w:rPr>
          <w:sz w:val="20"/>
        </w:rPr>
        <w:t xml:space="preserve">*Annualized EBIT was calculated for the </w:t>
      </w:r>
      <w:r>
        <w:rPr>
          <w:color w:val="000000"/>
          <w:sz w:val="20"/>
        </w:rPr>
        <w:t>three months ended March 31, 2024</w:t>
      </w:r>
      <w:r>
        <w:rPr>
          <w:sz w:val="20"/>
        </w:rPr>
        <w:t>, by multiplying the quarter-to-date EBIT by 4.</w:t>
      </w:r>
    </w:p>
    <w:p w14:paraId="482A5857" w14:textId="77777777" w:rsidR="00584103" w:rsidRDefault="00584103">
      <w:pPr>
        <w:spacing w:after="80" w:line="288" w:lineRule="auto"/>
        <w:jc w:val="both"/>
        <w:rPr>
          <w:sz w:val="20"/>
        </w:rPr>
      </w:pPr>
    </w:p>
    <w:p w14:paraId="1B8BE38A" w14:textId="77777777" w:rsidR="00584103" w:rsidRDefault="00000000">
      <w:pPr>
        <w:spacing w:after="80" w:line="288" w:lineRule="auto"/>
        <w:jc w:val="both"/>
        <w:rPr>
          <w:sz w:val="20"/>
        </w:rPr>
      </w:pPr>
      <w:r>
        <w:rPr>
          <w:sz w:val="20"/>
        </w:rPr>
        <w:t>Cash netback as presented is defined as net income or loss adjusted for depletion, depreciation and accretion (“DD&amp;A”) expenses, inventory impairment, deferred tax expense or recovery, stock-based compensation expense or recovery, amortization of debt issuance costs, non-cash lease expense, lease payments, unrealized foreign exchange gain or loss, unrealized derivative instruments gain or loss and other gain or loss. Management believes that operating netback and cash netback are useful supplemental measures for investors to analyze financial performance and provide an indication of the results generated by Gran Tierra’s principal business activities prior to the consideration of other income and expenses. A reconciliation from net income or loss to cash netback is as follows:</w:t>
      </w:r>
    </w:p>
    <w:p w14:paraId="60A4E81E" w14:textId="77777777" w:rsidR="00584103" w:rsidRDefault="00584103">
      <w:pPr>
        <w:spacing w:after="80" w:line="288" w:lineRule="auto"/>
        <w:jc w:val="both"/>
        <w:rPr>
          <w:sz w:val="20"/>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0"/>
        <w:gridCol w:w="1440"/>
        <w:gridCol w:w="1440"/>
        <w:gridCol w:w="75"/>
        <w:gridCol w:w="1440"/>
      </w:tblGrid>
      <w:tr w:rsidR="00584103" w14:paraId="45C3270F" w14:textId="77777777">
        <w:trPr>
          <w:cantSplit/>
          <w:trHeight w:hRule="exact" w:val="705"/>
          <w:jc w:val="center"/>
        </w:trPr>
        <w:tc>
          <w:tcPr>
            <w:tcW w:w="5610" w:type="dxa"/>
            <w:tcBorders>
              <w:top w:val="nil"/>
              <w:left w:val="nil"/>
              <w:bottom w:val="nil"/>
              <w:right w:val="nil"/>
            </w:tcBorders>
            <w:shd w:val="clear" w:color="auto" w:fill="FFFFFF"/>
            <w:tcMar>
              <w:top w:w="0" w:type="dxa"/>
              <w:left w:w="53" w:type="dxa"/>
              <w:bottom w:w="0" w:type="dxa"/>
              <w:right w:w="53" w:type="dxa"/>
            </w:tcMar>
            <w:vAlign w:val="center"/>
          </w:tcPr>
          <w:p w14:paraId="3169AF93" w14:textId="77777777" w:rsidR="00584103" w:rsidRDefault="00000000">
            <w:r>
              <w:rPr>
                <w:color w:val="000000"/>
                <w:sz w:val="20"/>
              </w:rPr>
              <w:t> </w:t>
            </w:r>
          </w:p>
        </w:tc>
        <w:tc>
          <w:tcPr>
            <w:tcW w:w="2880" w:type="dxa"/>
            <w:gridSpan w:val="2"/>
            <w:tcBorders>
              <w:top w:val="nil"/>
              <w:left w:val="nil"/>
              <w:bottom w:val="single" w:sz="16" w:space="0" w:color="000000"/>
              <w:right w:val="nil"/>
            </w:tcBorders>
            <w:shd w:val="clear" w:color="auto" w:fill="FFFFFF"/>
            <w:tcMar>
              <w:top w:w="0" w:type="dxa"/>
              <w:left w:w="53" w:type="dxa"/>
              <w:bottom w:w="0" w:type="dxa"/>
              <w:right w:w="53" w:type="dxa"/>
            </w:tcMar>
            <w:vAlign w:val="bottom"/>
          </w:tcPr>
          <w:p w14:paraId="3E816ABA" w14:textId="77777777" w:rsidR="00584103" w:rsidRDefault="00000000">
            <w:pPr>
              <w:spacing w:before="75" w:after="30"/>
              <w:jc w:val="center"/>
            </w:pPr>
            <w:r>
              <w:rPr>
                <w:b/>
                <w:color w:val="000000"/>
                <w:sz w:val="20"/>
              </w:rPr>
              <w:t>Three Months Ended March 31,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E830A0" w14:textId="77777777" w:rsidR="00584103" w:rsidRDefault="00584103"/>
        </w:tc>
        <w:tc>
          <w:tcPr>
            <w:tcW w:w="1440" w:type="dxa"/>
            <w:tcBorders>
              <w:top w:val="nil"/>
              <w:left w:val="nil"/>
              <w:bottom w:val="single" w:sz="16" w:space="0" w:color="000000"/>
              <w:right w:val="nil"/>
            </w:tcBorders>
            <w:shd w:val="clear" w:color="auto" w:fill="FFFFFF"/>
            <w:tcMar>
              <w:top w:w="0" w:type="dxa"/>
              <w:left w:w="53" w:type="dxa"/>
              <w:bottom w:w="0" w:type="dxa"/>
              <w:right w:w="53" w:type="dxa"/>
            </w:tcMar>
            <w:vAlign w:val="bottom"/>
          </w:tcPr>
          <w:p w14:paraId="379E0F71" w14:textId="77777777" w:rsidR="00584103" w:rsidRDefault="00000000">
            <w:pPr>
              <w:spacing w:before="75" w:after="30"/>
              <w:jc w:val="center"/>
            </w:pPr>
            <w:r>
              <w:rPr>
                <w:b/>
                <w:color w:val="000000"/>
                <w:sz w:val="20"/>
              </w:rPr>
              <w:t>Three Months Ended December 31,</w:t>
            </w:r>
          </w:p>
        </w:tc>
      </w:tr>
      <w:tr w:rsidR="00584103" w14:paraId="41787693" w14:textId="77777777">
        <w:trPr>
          <w:cantSplit/>
          <w:trHeight w:hRule="exact" w:val="300"/>
          <w:jc w:val="center"/>
        </w:trPr>
        <w:tc>
          <w:tcPr>
            <w:tcW w:w="5610" w:type="dxa"/>
            <w:tcBorders>
              <w:top w:val="nil"/>
              <w:left w:val="nil"/>
              <w:bottom w:val="nil"/>
              <w:right w:val="nil"/>
            </w:tcBorders>
            <w:tcMar>
              <w:top w:w="0" w:type="dxa"/>
              <w:left w:w="53" w:type="dxa"/>
              <w:bottom w:w="0" w:type="dxa"/>
              <w:right w:w="53" w:type="dxa"/>
            </w:tcMar>
            <w:vAlign w:val="center"/>
          </w:tcPr>
          <w:p w14:paraId="6ABE4F73" w14:textId="77777777" w:rsidR="00584103" w:rsidRDefault="00000000">
            <w:r>
              <w:rPr>
                <w:b/>
                <w:color w:val="000000"/>
                <w:sz w:val="20"/>
              </w:rPr>
              <w:t>Cash Netback - (Non-GAAP) Measure ($000s)</w:t>
            </w:r>
          </w:p>
        </w:tc>
        <w:tc>
          <w:tcPr>
            <w:tcW w:w="1440" w:type="dxa"/>
            <w:tcBorders>
              <w:top w:val="nil"/>
              <w:left w:val="nil"/>
              <w:bottom w:val="single" w:sz="16" w:space="0" w:color="000000"/>
              <w:right w:val="nil"/>
            </w:tcBorders>
            <w:tcMar>
              <w:top w:w="0" w:type="dxa"/>
              <w:left w:w="53" w:type="dxa"/>
              <w:bottom w:w="0" w:type="dxa"/>
              <w:right w:w="15" w:type="dxa"/>
            </w:tcMar>
            <w:vAlign w:val="center"/>
          </w:tcPr>
          <w:p w14:paraId="21FAE94A" w14:textId="77777777" w:rsidR="00584103" w:rsidRDefault="00000000">
            <w:pPr>
              <w:jc w:val="center"/>
            </w:pPr>
            <w:r>
              <w:rPr>
                <w:b/>
                <w:color w:val="000000"/>
                <w:sz w:val="20"/>
              </w:rPr>
              <w:t>2024</w:t>
            </w:r>
          </w:p>
        </w:tc>
        <w:tc>
          <w:tcPr>
            <w:tcW w:w="1440" w:type="dxa"/>
            <w:tcBorders>
              <w:top w:val="single" w:sz="16" w:space="0" w:color="000000"/>
              <w:left w:val="nil"/>
              <w:bottom w:val="single" w:sz="16" w:space="0" w:color="000000"/>
              <w:right w:val="nil"/>
            </w:tcBorders>
            <w:tcMar>
              <w:top w:w="0" w:type="dxa"/>
              <w:left w:w="53" w:type="dxa"/>
              <w:bottom w:w="0" w:type="dxa"/>
              <w:right w:w="15" w:type="dxa"/>
            </w:tcMar>
            <w:vAlign w:val="center"/>
          </w:tcPr>
          <w:p w14:paraId="31D46EAF" w14:textId="77777777" w:rsidR="00584103" w:rsidRDefault="00000000">
            <w:pPr>
              <w:jc w:val="center"/>
            </w:pPr>
            <w:r>
              <w:rPr>
                <w:b/>
                <w:color w:val="000000"/>
                <w:sz w:val="20"/>
              </w:rPr>
              <w:t>2023</w:t>
            </w:r>
          </w:p>
        </w:tc>
        <w:tc>
          <w:tcPr>
            <w:tcW w:w="75" w:type="dxa"/>
            <w:tcBorders>
              <w:top w:val="nil"/>
              <w:left w:val="nil"/>
              <w:bottom w:val="nil"/>
              <w:right w:val="nil"/>
            </w:tcBorders>
            <w:tcMar>
              <w:top w:w="0" w:type="dxa"/>
              <w:left w:w="0" w:type="dxa"/>
              <w:bottom w:w="0" w:type="dxa"/>
              <w:right w:w="0" w:type="dxa"/>
            </w:tcMar>
            <w:vAlign w:val="bottom"/>
          </w:tcPr>
          <w:p w14:paraId="3DA70F42" w14:textId="77777777" w:rsidR="00584103" w:rsidRDefault="00584103"/>
        </w:tc>
        <w:tc>
          <w:tcPr>
            <w:tcW w:w="1440" w:type="dxa"/>
            <w:tcBorders>
              <w:top w:val="single" w:sz="16" w:space="0" w:color="000000"/>
              <w:left w:val="nil"/>
              <w:bottom w:val="single" w:sz="16" w:space="0" w:color="000000"/>
              <w:right w:val="nil"/>
            </w:tcBorders>
            <w:tcMar>
              <w:top w:w="0" w:type="dxa"/>
              <w:left w:w="53" w:type="dxa"/>
              <w:bottom w:w="0" w:type="dxa"/>
              <w:right w:w="15" w:type="dxa"/>
            </w:tcMar>
            <w:vAlign w:val="center"/>
          </w:tcPr>
          <w:p w14:paraId="4D012F17" w14:textId="77777777" w:rsidR="00584103" w:rsidRDefault="00000000">
            <w:pPr>
              <w:jc w:val="center"/>
            </w:pPr>
            <w:r>
              <w:rPr>
                <w:b/>
                <w:color w:val="000000"/>
                <w:sz w:val="20"/>
              </w:rPr>
              <w:t>2023</w:t>
            </w:r>
          </w:p>
        </w:tc>
      </w:tr>
      <w:tr w:rsidR="00584103" w14:paraId="2FA39C9E" w14:textId="77777777">
        <w:trPr>
          <w:cantSplit/>
          <w:trHeight w:hRule="exact" w:val="300"/>
          <w:jc w:val="center"/>
        </w:trPr>
        <w:tc>
          <w:tcPr>
            <w:tcW w:w="5610" w:type="dxa"/>
            <w:tcBorders>
              <w:top w:val="nil"/>
              <w:left w:val="nil"/>
              <w:bottom w:val="nil"/>
              <w:right w:val="nil"/>
            </w:tcBorders>
            <w:shd w:val="clear" w:color="auto" w:fill="CCEEFF"/>
            <w:tcMar>
              <w:top w:w="0" w:type="dxa"/>
              <w:left w:w="53" w:type="dxa"/>
              <w:bottom w:w="0" w:type="dxa"/>
              <w:right w:w="53" w:type="dxa"/>
            </w:tcMar>
            <w:vAlign w:val="bottom"/>
          </w:tcPr>
          <w:p w14:paraId="4569AA7C" w14:textId="77777777" w:rsidR="00584103" w:rsidRDefault="00000000">
            <w:pPr>
              <w:spacing w:before="35" w:after="30"/>
            </w:pPr>
            <w:r>
              <w:rPr>
                <w:b/>
                <w:color w:val="000000"/>
                <w:sz w:val="20"/>
              </w:rPr>
              <w:t>Net (loss) income</w:t>
            </w:r>
          </w:p>
        </w:tc>
        <w:tc>
          <w:tcPr>
            <w:tcW w:w="144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01BE4306" w14:textId="77777777" w:rsidR="00584103" w:rsidRDefault="00000000">
            <w:pPr>
              <w:tabs>
                <w:tab w:val="left" w:pos="1021"/>
              </w:tabs>
              <w:spacing w:before="35" w:after="30"/>
              <w:jc w:val="right"/>
            </w:pPr>
            <w:r>
              <w:rPr>
                <w:b/>
                <w:color w:val="000000"/>
                <w:sz w:val="20"/>
              </w:rPr>
              <w:t>$</w:t>
            </w:r>
            <w:r>
              <w:rPr>
                <w:b/>
                <w:color w:val="000000"/>
                <w:sz w:val="20"/>
              </w:rPr>
              <w:tab/>
              <w:t>(78)</w:t>
            </w:r>
          </w:p>
        </w:tc>
        <w:tc>
          <w:tcPr>
            <w:tcW w:w="144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7B1DE6D6" w14:textId="77777777" w:rsidR="00584103" w:rsidRDefault="00000000">
            <w:pPr>
              <w:tabs>
                <w:tab w:val="left" w:pos="771"/>
              </w:tabs>
              <w:spacing w:before="35" w:after="30"/>
              <w:jc w:val="right"/>
            </w:pPr>
            <w:r>
              <w:rPr>
                <w:color w:val="000000"/>
                <w:sz w:val="20"/>
              </w:rPr>
              <w:t>$</w:t>
            </w:r>
            <w:r>
              <w:rPr>
                <w:color w:val="000000"/>
                <w:sz w:val="20"/>
              </w:rPr>
              <w:tab/>
              <w:t>(9,700)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2D9FA6" w14:textId="77777777" w:rsidR="00584103" w:rsidRDefault="00584103"/>
        </w:tc>
        <w:tc>
          <w:tcPr>
            <w:tcW w:w="144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0252701C" w14:textId="77777777" w:rsidR="00584103" w:rsidRDefault="00000000">
            <w:pPr>
              <w:tabs>
                <w:tab w:val="left" w:pos="857"/>
                <w:tab w:val="left" w:pos="1372"/>
              </w:tabs>
              <w:spacing w:before="35" w:after="30"/>
              <w:jc w:val="right"/>
            </w:pPr>
            <w:r>
              <w:rPr>
                <w:color w:val="000000"/>
                <w:sz w:val="20"/>
              </w:rPr>
              <w:t>$</w:t>
            </w:r>
            <w:r>
              <w:rPr>
                <w:color w:val="000000"/>
                <w:sz w:val="20"/>
              </w:rPr>
              <w:tab/>
              <w:t>7,711</w:t>
            </w:r>
            <w:r>
              <w:rPr>
                <w:color w:val="000000"/>
                <w:sz w:val="20"/>
              </w:rPr>
              <w:tab/>
            </w:r>
          </w:p>
        </w:tc>
      </w:tr>
      <w:tr w:rsidR="00584103" w14:paraId="6D0D9A1A" w14:textId="77777777">
        <w:trPr>
          <w:cantSplit/>
          <w:trHeight w:hRule="exact" w:val="480"/>
          <w:jc w:val="center"/>
        </w:trPr>
        <w:tc>
          <w:tcPr>
            <w:tcW w:w="5610" w:type="dxa"/>
            <w:tcBorders>
              <w:top w:val="nil"/>
              <w:left w:val="nil"/>
              <w:bottom w:val="nil"/>
              <w:right w:val="nil"/>
            </w:tcBorders>
            <w:shd w:val="clear" w:color="auto" w:fill="FFFFFF"/>
            <w:tcMar>
              <w:top w:w="0" w:type="dxa"/>
              <w:left w:w="53" w:type="dxa"/>
              <w:bottom w:w="0" w:type="dxa"/>
              <w:right w:w="53" w:type="dxa"/>
            </w:tcMar>
            <w:vAlign w:val="bottom"/>
          </w:tcPr>
          <w:p w14:paraId="32BC26F4" w14:textId="77777777" w:rsidR="00584103" w:rsidRDefault="00000000">
            <w:pPr>
              <w:spacing w:before="75" w:after="30"/>
            </w:pPr>
            <w:r>
              <w:rPr>
                <w:b/>
                <w:color w:val="000000"/>
                <w:sz w:val="20"/>
              </w:rPr>
              <w:t>Adjustments to reconcile net (loss) income to cash netback</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14:paraId="772F290B" w14:textId="77777777" w:rsidR="00584103" w:rsidRDefault="00584103"/>
        </w:tc>
        <w:tc>
          <w:tcPr>
            <w:tcW w:w="1440" w:type="dxa"/>
            <w:tcBorders>
              <w:top w:val="nil"/>
              <w:left w:val="nil"/>
              <w:bottom w:val="nil"/>
              <w:right w:val="nil"/>
            </w:tcBorders>
            <w:shd w:val="clear" w:color="auto" w:fill="FFFFFF"/>
            <w:tcMar>
              <w:top w:w="0" w:type="dxa"/>
              <w:left w:w="0" w:type="dxa"/>
              <w:bottom w:w="0" w:type="dxa"/>
              <w:right w:w="0" w:type="dxa"/>
            </w:tcMar>
            <w:vAlign w:val="bottom"/>
          </w:tcPr>
          <w:p w14:paraId="674672FF" w14:textId="77777777" w:rsidR="00584103" w:rsidRDefault="00584103"/>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B67EF9" w14:textId="77777777" w:rsidR="00584103" w:rsidRDefault="00584103"/>
        </w:tc>
        <w:tc>
          <w:tcPr>
            <w:tcW w:w="1440" w:type="dxa"/>
            <w:tcBorders>
              <w:top w:val="nil"/>
              <w:left w:val="nil"/>
              <w:bottom w:val="nil"/>
              <w:right w:val="nil"/>
            </w:tcBorders>
            <w:shd w:val="clear" w:color="auto" w:fill="FFFFFF"/>
            <w:tcMar>
              <w:top w:w="0" w:type="dxa"/>
              <w:left w:w="0" w:type="dxa"/>
              <w:bottom w:w="0" w:type="dxa"/>
              <w:right w:w="0" w:type="dxa"/>
            </w:tcMar>
            <w:vAlign w:val="bottom"/>
          </w:tcPr>
          <w:p w14:paraId="3831E43C" w14:textId="77777777" w:rsidR="00584103" w:rsidRDefault="00584103"/>
        </w:tc>
      </w:tr>
      <w:tr w:rsidR="00584103" w14:paraId="58E16ACD" w14:textId="77777777">
        <w:trPr>
          <w:cantSplit/>
          <w:trHeight w:hRule="exact" w:val="300"/>
          <w:jc w:val="center"/>
        </w:trPr>
        <w:tc>
          <w:tcPr>
            <w:tcW w:w="5610" w:type="dxa"/>
            <w:tcBorders>
              <w:top w:val="nil"/>
              <w:left w:val="nil"/>
              <w:bottom w:val="nil"/>
              <w:right w:val="nil"/>
            </w:tcBorders>
            <w:shd w:val="clear" w:color="auto" w:fill="CCEEFF"/>
            <w:tcMar>
              <w:top w:w="0" w:type="dxa"/>
              <w:left w:w="53" w:type="dxa"/>
              <w:bottom w:w="0" w:type="dxa"/>
              <w:right w:w="53" w:type="dxa"/>
            </w:tcMar>
            <w:vAlign w:val="bottom"/>
          </w:tcPr>
          <w:p w14:paraId="3DDDBC26" w14:textId="77777777" w:rsidR="00584103" w:rsidRDefault="00000000">
            <w:pPr>
              <w:spacing w:before="75" w:after="30"/>
              <w:ind w:left="135"/>
            </w:pPr>
            <w:r>
              <w:rPr>
                <w:b/>
                <w:color w:val="000000"/>
                <w:sz w:val="20"/>
              </w:rPr>
              <w:t>DD&amp;A expenses</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7E87DC70" w14:textId="77777777" w:rsidR="00584103" w:rsidRDefault="00000000">
            <w:pPr>
              <w:tabs>
                <w:tab w:val="left" w:pos="757"/>
                <w:tab w:val="left" w:pos="1372"/>
              </w:tabs>
              <w:spacing w:before="75" w:after="30"/>
              <w:jc w:val="right"/>
            </w:pPr>
            <w:r>
              <w:rPr>
                <w:b/>
                <w:color w:val="000000"/>
                <w:sz w:val="20"/>
              </w:rPr>
              <w:tab/>
              <w:t>56,150</w:t>
            </w:r>
            <w:r>
              <w:rPr>
                <w:b/>
                <w:color w:val="000000"/>
                <w:sz w:val="20"/>
              </w:rPr>
              <w:tab/>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3D209E56" w14:textId="77777777" w:rsidR="00584103" w:rsidRDefault="00000000">
            <w:pPr>
              <w:tabs>
                <w:tab w:val="left" w:pos="757"/>
                <w:tab w:val="left" w:pos="1372"/>
              </w:tabs>
              <w:spacing w:before="75" w:after="30"/>
              <w:jc w:val="right"/>
            </w:pPr>
            <w:r>
              <w:rPr>
                <w:color w:val="000000"/>
                <w:sz w:val="20"/>
              </w:rPr>
              <w:tab/>
              <w:t>52,196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672794" w14:textId="77777777" w:rsidR="00584103" w:rsidRDefault="00584103"/>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3B66268B" w14:textId="77777777" w:rsidR="00584103" w:rsidRDefault="00000000">
            <w:pPr>
              <w:tabs>
                <w:tab w:val="left" w:pos="757"/>
                <w:tab w:val="left" w:pos="1372"/>
              </w:tabs>
              <w:spacing w:before="75" w:after="30"/>
              <w:jc w:val="right"/>
            </w:pPr>
            <w:r>
              <w:rPr>
                <w:color w:val="000000"/>
                <w:sz w:val="20"/>
              </w:rPr>
              <w:tab/>
              <w:t>52,635</w:t>
            </w:r>
            <w:r>
              <w:rPr>
                <w:color w:val="000000"/>
                <w:sz w:val="20"/>
              </w:rPr>
              <w:tab/>
            </w:r>
          </w:p>
        </w:tc>
      </w:tr>
      <w:tr w:rsidR="00584103" w14:paraId="2E946881" w14:textId="77777777">
        <w:trPr>
          <w:cantSplit/>
          <w:trHeight w:hRule="exact" w:val="300"/>
          <w:jc w:val="center"/>
        </w:trPr>
        <w:tc>
          <w:tcPr>
            <w:tcW w:w="5610" w:type="dxa"/>
            <w:tcBorders>
              <w:top w:val="nil"/>
              <w:left w:val="nil"/>
              <w:bottom w:val="nil"/>
              <w:right w:val="nil"/>
            </w:tcBorders>
            <w:shd w:val="clear" w:color="auto" w:fill="FFFFFF"/>
            <w:tcMar>
              <w:top w:w="0" w:type="dxa"/>
              <w:left w:w="53" w:type="dxa"/>
              <w:bottom w:w="0" w:type="dxa"/>
              <w:right w:w="53" w:type="dxa"/>
            </w:tcMar>
            <w:vAlign w:val="bottom"/>
          </w:tcPr>
          <w:p w14:paraId="5ACB1F2D" w14:textId="77777777" w:rsidR="00584103" w:rsidRDefault="00000000">
            <w:pPr>
              <w:spacing w:before="75" w:after="30"/>
              <w:ind w:left="135"/>
            </w:pPr>
            <w:r>
              <w:rPr>
                <w:b/>
                <w:color w:val="000000"/>
                <w:sz w:val="20"/>
              </w:rPr>
              <w:t>Deferred tax expense</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3D77DFFC" w14:textId="77777777" w:rsidR="00584103" w:rsidRDefault="00000000">
            <w:pPr>
              <w:tabs>
                <w:tab w:val="left" w:pos="757"/>
                <w:tab w:val="left" w:pos="1372"/>
              </w:tabs>
              <w:spacing w:before="75" w:after="30"/>
              <w:jc w:val="right"/>
            </w:pPr>
            <w:r>
              <w:rPr>
                <w:b/>
                <w:color w:val="000000"/>
                <w:sz w:val="20"/>
              </w:rPr>
              <w:tab/>
              <w:t>13,479</w:t>
            </w:r>
            <w:r>
              <w:rPr>
                <w:b/>
                <w:color w:val="000000"/>
                <w:sz w:val="20"/>
              </w:rPr>
              <w:tab/>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3AD889D5" w14:textId="77777777" w:rsidR="00584103" w:rsidRDefault="00000000">
            <w:pPr>
              <w:tabs>
                <w:tab w:val="left" w:pos="757"/>
                <w:tab w:val="left" w:pos="1372"/>
              </w:tabs>
              <w:spacing w:before="75" w:after="30"/>
              <w:jc w:val="right"/>
            </w:pPr>
            <w:r>
              <w:rPr>
                <w:color w:val="000000"/>
                <w:sz w:val="20"/>
              </w:rPr>
              <w:tab/>
              <w:t>15,277</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2C8E91" w14:textId="77777777" w:rsidR="00584103" w:rsidRDefault="00584103"/>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68661083" w14:textId="77777777" w:rsidR="00584103" w:rsidRDefault="00000000">
            <w:pPr>
              <w:tabs>
                <w:tab w:val="left" w:pos="757"/>
                <w:tab w:val="left" w:pos="1372"/>
              </w:tabs>
              <w:spacing w:before="75" w:after="30"/>
              <w:jc w:val="right"/>
            </w:pPr>
            <w:r>
              <w:rPr>
                <w:color w:val="000000"/>
                <w:sz w:val="20"/>
              </w:rPr>
              <w:tab/>
              <w:t>13,517</w:t>
            </w:r>
            <w:r>
              <w:rPr>
                <w:color w:val="000000"/>
                <w:sz w:val="20"/>
              </w:rPr>
              <w:tab/>
            </w:r>
          </w:p>
        </w:tc>
      </w:tr>
      <w:tr w:rsidR="00584103" w14:paraId="1933E1CA" w14:textId="77777777">
        <w:trPr>
          <w:cantSplit/>
          <w:trHeight w:hRule="exact" w:val="300"/>
          <w:jc w:val="center"/>
        </w:trPr>
        <w:tc>
          <w:tcPr>
            <w:tcW w:w="5610" w:type="dxa"/>
            <w:tcBorders>
              <w:top w:val="nil"/>
              <w:left w:val="nil"/>
              <w:bottom w:val="nil"/>
              <w:right w:val="nil"/>
            </w:tcBorders>
            <w:shd w:val="clear" w:color="auto" w:fill="CCEEFF"/>
            <w:tcMar>
              <w:top w:w="0" w:type="dxa"/>
              <w:left w:w="53" w:type="dxa"/>
              <w:bottom w:w="0" w:type="dxa"/>
              <w:right w:w="53" w:type="dxa"/>
            </w:tcMar>
            <w:vAlign w:val="bottom"/>
          </w:tcPr>
          <w:p w14:paraId="0E79DA75" w14:textId="77777777" w:rsidR="00584103" w:rsidRDefault="00000000">
            <w:pPr>
              <w:spacing w:before="75" w:after="30"/>
              <w:ind w:left="135"/>
            </w:pPr>
            <w:r>
              <w:rPr>
                <w:b/>
                <w:color w:val="000000"/>
                <w:sz w:val="20"/>
              </w:rPr>
              <w:t xml:space="preserve">Stock-based compensation expense </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73BE79D1" w14:textId="77777777" w:rsidR="00584103" w:rsidRDefault="00000000">
            <w:pPr>
              <w:tabs>
                <w:tab w:val="left" w:pos="857"/>
                <w:tab w:val="left" w:pos="1372"/>
              </w:tabs>
              <w:spacing w:before="75" w:after="30"/>
              <w:jc w:val="right"/>
            </w:pPr>
            <w:r>
              <w:rPr>
                <w:b/>
                <w:color w:val="000000"/>
                <w:sz w:val="20"/>
              </w:rPr>
              <w:tab/>
              <w:t>3,361</w:t>
            </w:r>
            <w:r>
              <w:rPr>
                <w:b/>
                <w:color w:val="000000"/>
                <w:sz w:val="20"/>
              </w:rPr>
              <w:tab/>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6D54336B" w14:textId="77777777" w:rsidR="00584103" w:rsidRDefault="00000000">
            <w:pPr>
              <w:tabs>
                <w:tab w:val="left" w:pos="857"/>
                <w:tab w:val="left" w:pos="1372"/>
              </w:tabs>
              <w:spacing w:before="75" w:after="30"/>
              <w:jc w:val="right"/>
            </w:pPr>
            <w:r>
              <w:rPr>
                <w:color w:val="000000"/>
                <w:sz w:val="20"/>
              </w:rPr>
              <w:tab/>
              <w:t>1,500</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4590AC" w14:textId="77777777" w:rsidR="00584103" w:rsidRDefault="00584103"/>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51CBF99D" w14:textId="77777777" w:rsidR="00584103" w:rsidRDefault="00000000">
            <w:pPr>
              <w:tabs>
                <w:tab w:val="left" w:pos="857"/>
                <w:tab w:val="left" w:pos="1372"/>
              </w:tabs>
              <w:spacing w:before="75" w:after="30"/>
              <w:jc w:val="right"/>
            </w:pPr>
            <w:r>
              <w:rPr>
                <w:color w:val="000000"/>
                <w:sz w:val="20"/>
              </w:rPr>
              <w:tab/>
              <w:t>1,974</w:t>
            </w:r>
            <w:r>
              <w:rPr>
                <w:color w:val="000000"/>
                <w:sz w:val="20"/>
              </w:rPr>
              <w:tab/>
            </w:r>
          </w:p>
        </w:tc>
      </w:tr>
      <w:tr w:rsidR="00584103" w14:paraId="4EEC43AE" w14:textId="77777777">
        <w:trPr>
          <w:cantSplit/>
          <w:trHeight w:hRule="exact" w:val="300"/>
          <w:jc w:val="center"/>
        </w:trPr>
        <w:tc>
          <w:tcPr>
            <w:tcW w:w="5610" w:type="dxa"/>
            <w:tcBorders>
              <w:top w:val="nil"/>
              <w:left w:val="nil"/>
              <w:bottom w:val="nil"/>
              <w:right w:val="nil"/>
            </w:tcBorders>
            <w:shd w:val="clear" w:color="auto" w:fill="FFFFFF"/>
            <w:tcMar>
              <w:top w:w="0" w:type="dxa"/>
              <w:left w:w="53" w:type="dxa"/>
              <w:bottom w:w="0" w:type="dxa"/>
              <w:right w:w="53" w:type="dxa"/>
            </w:tcMar>
            <w:vAlign w:val="bottom"/>
          </w:tcPr>
          <w:p w14:paraId="7669CF7B" w14:textId="77777777" w:rsidR="00584103" w:rsidRDefault="00000000">
            <w:pPr>
              <w:spacing w:before="75" w:after="30"/>
              <w:ind w:left="135"/>
            </w:pPr>
            <w:r>
              <w:rPr>
                <w:b/>
                <w:color w:val="000000"/>
                <w:sz w:val="20"/>
              </w:rPr>
              <w:t>Amortization of debt issuance costs</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54499E5D" w14:textId="77777777" w:rsidR="00584103" w:rsidRDefault="00000000">
            <w:pPr>
              <w:tabs>
                <w:tab w:val="left" w:pos="857"/>
                <w:tab w:val="left" w:pos="1372"/>
              </w:tabs>
              <w:spacing w:before="75" w:after="30"/>
              <w:jc w:val="right"/>
            </w:pPr>
            <w:r>
              <w:rPr>
                <w:b/>
                <w:color w:val="000000"/>
                <w:sz w:val="20"/>
              </w:rPr>
              <w:tab/>
              <w:t>3,306</w:t>
            </w:r>
            <w:r>
              <w:rPr>
                <w:b/>
                <w:color w:val="000000"/>
                <w:sz w:val="20"/>
              </w:rPr>
              <w:tab/>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274D3938" w14:textId="77777777" w:rsidR="00584103" w:rsidRDefault="00000000">
            <w:pPr>
              <w:tabs>
                <w:tab w:val="left" w:pos="1007"/>
                <w:tab w:val="left" w:pos="1372"/>
              </w:tabs>
              <w:spacing w:before="75" w:after="30"/>
              <w:jc w:val="right"/>
            </w:pPr>
            <w:r>
              <w:rPr>
                <w:color w:val="000000"/>
                <w:sz w:val="20"/>
              </w:rPr>
              <w:tab/>
              <w:t>781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98CE3E" w14:textId="77777777" w:rsidR="00584103" w:rsidRDefault="00584103"/>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792D0380" w14:textId="77777777" w:rsidR="00584103" w:rsidRDefault="00000000">
            <w:pPr>
              <w:tabs>
                <w:tab w:val="left" w:pos="857"/>
                <w:tab w:val="left" w:pos="1372"/>
              </w:tabs>
              <w:spacing w:before="75" w:after="30"/>
              <w:jc w:val="right"/>
            </w:pPr>
            <w:r>
              <w:rPr>
                <w:color w:val="000000"/>
                <w:sz w:val="20"/>
              </w:rPr>
              <w:tab/>
              <w:t>2,437</w:t>
            </w:r>
            <w:r>
              <w:rPr>
                <w:color w:val="000000"/>
                <w:sz w:val="20"/>
              </w:rPr>
              <w:tab/>
            </w:r>
          </w:p>
        </w:tc>
      </w:tr>
      <w:tr w:rsidR="00584103" w14:paraId="04DBDE1F" w14:textId="77777777">
        <w:trPr>
          <w:cantSplit/>
          <w:trHeight w:hRule="exact" w:val="300"/>
          <w:jc w:val="center"/>
        </w:trPr>
        <w:tc>
          <w:tcPr>
            <w:tcW w:w="5610" w:type="dxa"/>
            <w:tcBorders>
              <w:top w:val="nil"/>
              <w:left w:val="nil"/>
              <w:bottom w:val="nil"/>
              <w:right w:val="nil"/>
            </w:tcBorders>
            <w:shd w:val="clear" w:color="auto" w:fill="CCEEFF"/>
            <w:tcMar>
              <w:top w:w="0" w:type="dxa"/>
              <w:left w:w="53" w:type="dxa"/>
              <w:bottom w:w="0" w:type="dxa"/>
              <w:right w:w="53" w:type="dxa"/>
            </w:tcMar>
            <w:vAlign w:val="bottom"/>
          </w:tcPr>
          <w:p w14:paraId="58ED3F8E" w14:textId="77777777" w:rsidR="00584103" w:rsidRDefault="00000000">
            <w:pPr>
              <w:spacing w:before="75" w:after="30"/>
              <w:ind w:left="135"/>
            </w:pPr>
            <w:r>
              <w:rPr>
                <w:b/>
                <w:color w:val="000000"/>
                <w:sz w:val="20"/>
              </w:rPr>
              <w:t>Non-cash lease expense</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20AC0028" w14:textId="77777777" w:rsidR="00584103" w:rsidRDefault="00000000">
            <w:pPr>
              <w:tabs>
                <w:tab w:val="left" w:pos="857"/>
                <w:tab w:val="left" w:pos="1372"/>
              </w:tabs>
              <w:spacing w:before="75" w:after="30"/>
              <w:jc w:val="right"/>
            </w:pPr>
            <w:r>
              <w:rPr>
                <w:b/>
                <w:color w:val="000000"/>
                <w:sz w:val="20"/>
              </w:rPr>
              <w:tab/>
              <w:t>1,413</w:t>
            </w:r>
            <w:r>
              <w:rPr>
                <w:b/>
                <w:color w:val="000000"/>
                <w:sz w:val="20"/>
              </w:rPr>
              <w:tab/>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018EC2A5" w14:textId="77777777" w:rsidR="00584103" w:rsidRDefault="00000000">
            <w:pPr>
              <w:tabs>
                <w:tab w:val="left" w:pos="857"/>
                <w:tab w:val="left" w:pos="1372"/>
              </w:tabs>
              <w:spacing w:before="75" w:after="30"/>
              <w:jc w:val="right"/>
            </w:pPr>
            <w:r>
              <w:rPr>
                <w:color w:val="000000"/>
                <w:sz w:val="20"/>
              </w:rPr>
              <w:tab/>
              <w:t>1,144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CDEBB0" w14:textId="77777777" w:rsidR="00584103" w:rsidRDefault="00584103"/>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62D79E2C" w14:textId="77777777" w:rsidR="00584103" w:rsidRDefault="00000000">
            <w:pPr>
              <w:tabs>
                <w:tab w:val="left" w:pos="857"/>
                <w:tab w:val="left" w:pos="1372"/>
              </w:tabs>
              <w:spacing w:before="75" w:after="30"/>
              <w:jc w:val="right"/>
            </w:pPr>
            <w:r>
              <w:rPr>
                <w:color w:val="000000"/>
                <w:sz w:val="20"/>
              </w:rPr>
              <w:tab/>
              <w:t>1,479</w:t>
            </w:r>
            <w:r>
              <w:rPr>
                <w:color w:val="000000"/>
                <w:sz w:val="20"/>
              </w:rPr>
              <w:tab/>
            </w:r>
          </w:p>
        </w:tc>
      </w:tr>
      <w:tr w:rsidR="00584103" w14:paraId="2A859543" w14:textId="77777777">
        <w:trPr>
          <w:cantSplit/>
          <w:trHeight w:hRule="exact" w:val="300"/>
          <w:jc w:val="center"/>
        </w:trPr>
        <w:tc>
          <w:tcPr>
            <w:tcW w:w="5610" w:type="dxa"/>
            <w:tcBorders>
              <w:top w:val="nil"/>
              <w:left w:val="nil"/>
              <w:bottom w:val="nil"/>
              <w:right w:val="nil"/>
            </w:tcBorders>
            <w:shd w:val="clear" w:color="auto" w:fill="FFFFFF"/>
            <w:tcMar>
              <w:top w:w="0" w:type="dxa"/>
              <w:left w:w="53" w:type="dxa"/>
              <w:bottom w:w="0" w:type="dxa"/>
              <w:right w:w="53" w:type="dxa"/>
            </w:tcMar>
            <w:vAlign w:val="bottom"/>
          </w:tcPr>
          <w:p w14:paraId="01E50077" w14:textId="77777777" w:rsidR="00584103" w:rsidRDefault="00000000">
            <w:pPr>
              <w:spacing w:before="75" w:after="30"/>
              <w:ind w:left="135"/>
            </w:pPr>
            <w:r>
              <w:rPr>
                <w:b/>
                <w:color w:val="000000"/>
                <w:sz w:val="20"/>
              </w:rPr>
              <w:t>Lease payments</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494F875B" w14:textId="77777777" w:rsidR="00584103" w:rsidRDefault="00000000">
            <w:pPr>
              <w:tabs>
                <w:tab w:val="left" w:pos="771"/>
              </w:tabs>
              <w:spacing w:before="75" w:after="30"/>
              <w:jc w:val="right"/>
            </w:pPr>
            <w:r>
              <w:rPr>
                <w:b/>
                <w:color w:val="000000"/>
                <w:sz w:val="20"/>
              </w:rPr>
              <w:tab/>
              <w:t>(1,058)</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0B089BC2" w14:textId="77777777" w:rsidR="00584103" w:rsidRDefault="00000000">
            <w:pPr>
              <w:tabs>
                <w:tab w:val="left" w:pos="921"/>
              </w:tabs>
              <w:spacing w:before="75" w:after="30"/>
              <w:jc w:val="right"/>
            </w:pPr>
            <w:r>
              <w:rPr>
                <w:color w:val="000000"/>
                <w:sz w:val="20"/>
              </w:rPr>
              <w:tab/>
              <w:t>(606)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4C28F5" w14:textId="77777777" w:rsidR="00584103" w:rsidRDefault="00584103"/>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58CC23C8" w14:textId="77777777" w:rsidR="00584103" w:rsidRDefault="00000000">
            <w:pPr>
              <w:tabs>
                <w:tab w:val="left" w:pos="771"/>
              </w:tabs>
              <w:spacing w:before="75" w:after="30"/>
              <w:jc w:val="right"/>
            </w:pPr>
            <w:r>
              <w:rPr>
                <w:color w:val="000000"/>
                <w:sz w:val="20"/>
              </w:rPr>
              <w:tab/>
              <w:t>(1,100)</w:t>
            </w:r>
          </w:p>
        </w:tc>
      </w:tr>
      <w:tr w:rsidR="00584103" w14:paraId="73014A1C" w14:textId="77777777">
        <w:trPr>
          <w:cantSplit/>
          <w:trHeight w:hRule="exact" w:val="300"/>
          <w:jc w:val="center"/>
        </w:trPr>
        <w:tc>
          <w:tcPr>
            <w:tcW w:w="5610" w:type="dxa"/>
            <w:tcBorders>
              <w:top w:val="nil"/>
              <w:left w:val="nil"/>
              <w:bottom w:val="nil"/>
              <w:right w:val="nil"/>
            </w:tcBorders>
            <w:shd w:val="clear" w:color="auto" w:fill="CCEEFF"/>
            <w:tcMar>
              <w:top w:w="0" w:type="dxa"/>
              <w:left w:w="53" w:type="dxa"/>
              <w:bottom w:w="0" w:type="dxa"/>
              <w:right w:w="53" w:type="dxa"/>
            </w:tcMar>
            <w:vAlign w:val="bottom"/>
          </w:tcPr>
          <w:p w14:paraId="61BBEA81" w14:textId="77777777" w:rsidR="00584103" w:rsidRDefault="00000000">
            <w:pPr>
              <w:spacing w:before="75" w:after="30"/>
              <w:ind w:left="135"/>
            </w:pPr>
            <w:r>
              <w:rPr>
                <w:b/>
                <w:color w:val="000000"/>
                <w:sz w:val="20"/>
              </w:rPr>
              <w:t>Unrealized foreign exchange (gain) loss</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0120356D" w14:textId="77777777" w:rsidR="00584103" w:rsidRDefault="00000000">
            <w:pPr>
              <w:tabs>
                <w:tab w:val="left" w:pos="771"/>
              </w:tabs>
              <w:spacing w:before="75" w:after="30"/>
              <w:jc w:val="right"/>
            </w:pPr>
            <w:r>
              <w:rPr>
                <w:b/>
                <w:color w:val="000000"/>
                <w:sz w:val="20"/>
              </w:rPr>
              <w:tab/>
              <w:t>(2,266)</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4BAE52EA" w14:textId="77777777" w:rsidR="00584103" w:rsidRDefault="00000000">
            <w:pPr>
              <w:tabs>
                <w:tab w:val="left" w:pos="1007"/>
                <w:tab w:val="left" w:pos="1372"/>
              </w:tabs>
              <w:spacing w:before="75" w:after="30"/>
              <w:jc w:val="right"/>
            </w:pPr>
            <w:r>
              <w:rPr>
                <w:color w:val="000000"/>
                <w:sz w:val="20"/>
              </w:rPr>
              <w:tab/>
              <w:t>514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9AFBD50" w14:textId="77777777" w:rsidR="00584103" w:rsidRDefault="00584103"/>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65FE975A" w14:textId="77777777" w:rsidR="00584103" w:rsidRDefault="00000000">
            <w:pPr>
              <w:tabs>
                <w:tab w:val="left" w:pos="857"/>
                <w:tab w:val="left" w:pos="1372"/>
              </w:tabs>
              <w:spacing w:before="75" w:after="30"/>
              <w:jc w:val="right"/>
            </w:pPr>
            <w:r>
              <w:rPr>
                <w:color w:val="000000"/>
                <w:sz w:val="20"/>
              </w:rPr>
              <w:tab/>
              <w:t>2,729</w:t>
            </w:r>
            <w:r>
              <w:rPr>
                <w:color w:val="000000"/>
                <w:sz w:val="20"/>
              </w:rPr>
              <w:tab/>
            </w:r>
          </w:p>
        </w:tc>
      </w:tr>
      <w:tr w:rsidR="00584103" w14:paraId="63C4C3AD" w14:textId="77777777">
        <w:trPr>
          <w:cantSplit/>
          <w:trHeight w:hRule="exact" w:val="300"/>
          <w:jc w:val="center"/>
        </w:trPr>
        <w:tc>
          <w:tcPr>
            <w:tcW w:w="5610" w:type="dxa"/>
            <w:tcBorders>
              <w:top w:val="nil"/>
              <w:left w:val="nil"/>
              <w:bottom w:val="nil"/>
              <w:right w:val="nil"/>
            </w:tcBorders>
            <w:shd w:val="clear" w:color="auto" w:fill="FFFFFF"/>
            <w:tcMar>
              <w:top w:w="0" w:type="dxa"/>
              <w:left w:w="53" w:type="dxa"/>
              <w:bottom w:w="0" w:type="dxa"/>
              <w:right w:w="53" w:type="dxa"/>
            </w:tcMar>
            <w:vAlign w:val="bottom"/>
          </w:tcPr>
          <w:p w14:paraId="1384FC07" w14:textId="77777777" w:rsidR="00584103" w:rsidRDefault="00000000">
            <w:pPr>
              <w:spacing w:before="75" w:after="30"/>
              <w:ind w:left="135"/>
            </w:pPr>
            <w:r>
              <w:rPr>
                <w:b/>
                <w:color w:val="000000"/>
                <w:sz w:val="20"/>
              </w:rPr>
              <w:t>Other (gain) loss</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6FC542BA" w14:textId="77777777" w:rsidR="00584103" w:rsidRDefault="00000000">
            <w:pPr>
              <w:tabs>
                <w:tab w:val="left" w:pos="1107"/>
                <w:tab w:val="left" w:pos="1372"/>
              </w:tabs>
              <w:spacing w:before="75" w:after="30"/>
              <w:jc w:val="right"/>
            </w:pPr>
            <w:r>
              <w:rPr>
                <w:b/>
                <w:color w:val="000000"/>
                <w:sz w:val="20"/>
              </w:rPr>
              <w:tab/>
              <w:t>—</w:t>
            </w:r>
            <w:r>
              <w:rPr>
                <w:b/>
                <w:color w:val="000000"/>
                <w:sz w:val="20"/>
              </w:rPr>
              <w:tab/>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7D9DBD85" w14:textId="77777777" w:rsidR="00584103" w:rsidRDefault="00000000">
            <w:pPr>
              <w:tabs>
                <w:tab w:val="left" w:pos="771"/>
              </w:tabs>
              <w:spacing w:before="75" w:after="30"/>
              <w:jc w:val="right"/>
            </w:pPr>
            <w:r>
              <w:rPr>
                <w:color w:val="000000"/>
                <w:sz w:val="20"/>
              </w:rPr>
              <w:tab/>
              <w:t>(1,090)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7CA382" w14:textId="77777777" w:rsidR="00584103" w:rsidRDefault="00584103"/>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7399865E" w14:textId="77777777" w:rsidR="00584103" w:rsidRDefault="00000000">
            <w:pPr>
              <w:tabs>
                <w:tab w:val="left" w:pos="857"/>
                <w:tab w:val="left" w:pos="1372"/>
              </w:tabs>
              <w:spacing w:before="75" w:after="30"/>
              <w:jc w:val="right"/>
            </w:pPr>
            <w:r>
              <w:rPr>
                <w:color w:val="000000"/>
                <w:sz w:val="20"/>
              </w:rPr>
              <w:tab/>
              <w:t>3,266</w:t>
            </w:r>
            <w:r>
              <w:rPr>
                <w:color w:val="000000"/>
                <w:sz w:val="20"/>
              </w:rPr>
              <w:tab/>
            </w:r>
          </w:p>
        </w:tc>
      </w:tr>
      <w:tr w:rsidR="00584103" w14:paraId="41671975" w14:textId="77777777">
        <w:trPr>
          <w:cantSplit/>
          <w:trHeight w:hRule="exact" w:val="300"/>
          <w:jc w:val="center"/>
        </w:trPr>
        <w:tc>
          <w:tcPr>
            <w:tcW w:w="5610" w:type="dxa"/>
            <w:tcBorders>
              <w:top w:val="nil"/>
              <w:left w:val="nil"/>
              <w:bottom w:val="nil"/>
              <w:right w:val="nil"/>
            </w:tcBorders>
            <w:shd w:val="clear" w:color="auto" w:fill="CCEEFF"/>
            <w:tcMar>
              <w:top w:w="0" w:type="dxa"/>
              <w:left w:w="53" w:type="dxa"/>
              <w:bottom w:w="0" w:type="dxa"/>
              <w:right w:w="53" w:type="dxa"/>
            </w:tcMar>
            <w:vAlign w:val="bottom"/>
          </w:tcPr>
          <w:p w14:paraId="0E93A3AF" w14:textId="77777777" w:rsidR="00584103" w:rsidRDefault="00000000">
            <w:pPr>
              <w:spacing w:before="75" w:after="30"/>
              <w:ind w:left="135"/>
            </w:pPr>
            <w:r>
              <w:rPr>
                <w:b/>
                <w:color w:val="000000"/>
                <w:sz w:val="20"/>
              </w:rPr>
              <w:t>Financial instruments loss</w:t>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0FB3043" w14:textId="77777777" w:rsidR="00584103" w:rsidRDefault="00000000">
            <w:pPr>
              <w:tabs>
                <w:tab w:val="left" w:pos="1107"/>
                <w:tab w:val="left" w:pos="1372"/>
              </w:tabs>
              <w:spacing w:before="75" w:after="30"/>
              <w:jc w:val="right"/>
            </w:pPr>
            <w:r>
              <w:rPr>
                <w:b/>
                <w:color w:val="000000"/>
                <w:sz w:val="20"/>
              </w:rPr>
              <w:tab/>
              <w:t>—</w:t>
            </w:r>
            <w:r>
              <w:rPr>
                <w:b/>
                <w:color w:val="000000"/>
                <w:sz w:val="20"/>
              </w:rPr>
              <w:tab/>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F776350" w14:textId="77777777" w:rsidR="00584103" w:rsidRDefault="00000000">
            <w:pPr>
              <w:tabs>
                <w:tab w:val="left" w:pos="1107"/>
                <w:tab w:val="left" w:pos="1372"/>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29E043" w14:textId="77777777" w:rsidR="00584103" w:rsidRDefault="00584103"/>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B8D28E9" w14:textId="77777777" w:rsidR="00584103" w:rsidRDefault="00000000">
            <w:pPr>
              <w:tabs>
                <w:tab w:val="left" w:pos="1107"/>
                <w:tab w:val="left" w:pos="1372"/>
              </w:tabs>
              <w:spacing w:before="75" w:after="30"/>
              <w:jc w:val="right"/>
            </w:pPr>
            <w:r>
              <w:rPr>
                <w:color w:val="000000"/>
                <w:sz w:val="20"/>
              </w:rPr>
              <w:tab/>
              <w:t>15</w:t>
            </w:r>
            <w:r>
              <w:rPr>
                <w:color w:val="000000"/>
                <w:sz w:val="20"/>
              </w:rPr>
              <w:tab/>
            </w:r>
          </w:p>
        </w:tc>
      </w:tr>
      <w:tr w:rsidR="00584103" w14:paraId="1F47172C" w14:textId="77777777">
        <w:trPr>
          <w:cantSplit/>
          <w:trHeight w:hRule="exact" w:val="300"/>
          <w:jc w:val="center"/>
        </w:trPr>
        <w:tc>
          <w:tcPr>
            <w:tcW w:w="5610" w:type="dxa"/>
            <w:tcBorders>
              <w:top w:val="nil"/>
              <w:left w:val="nil"/>
              <w:bottom w:val="nil"/>
              <w:right w:val="nil"/>
            </w:tcBorders>
            <w:shd w:val="clear" w:color="auto" w:fill="FFFFFF"/>
            <w:tcMar>
              <w:top w:w="0" w:type="dxa"/>
              <w:left w:w="53" w:type="dxa"/>
              <w:bottom w:w="0" w:type="dxa"/>
              <w:right w:w="53" w:type="dxa"/>
            </w:tcMar>
            <w:vAlign w:val="bottom"/>
          </w:tcPr>
          <w:p w14:paraId="2B487ACB" w14:textId="77777777" w:rsidR="00584103" w:rsidRDefault="00000000">
            <w:pPr>
              <w:spacing w:before="55" w:after="30"/>
            </w:pPr>
            <w:r>
              <w:rPr>
                <w:b/>
                <w:color w:val="000000"/>
                <w:sz w:val="20"/>
              </w:rPr>
              <w:t>Cash netback</w:t>
            </w:r>
          </w:p>
        </w:tc>
        <w:tc>
          <w:tcPr>
            <w:tcW w:w="14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69B76B2" w14:textId="77777777" w:rsidR="00584103" w:rsidRDefault="00000000">
            <w:pPr>
              <w:tabs>
                <w:tab w:val="left" w:pos="757"/>
                <w:tab w:val="left" w:pos="1372"/>
              </w:tabs>
              <w:spacing w:before="55" w:after="30"/>
              <w:jc w:val="right"/>
            </w:pPr>
            <w:r>
              <w:rPr>
                <w:b/>
                <w:color w:val="000000"/>
                <w:sz w:val="20"/>
              </w:rPr>
              <w:t>$</w:t>
            </w:r>
            <w:r>
              <w:rPr>
                <w:b/>
                <w:color w:val="000000"/>
                <w:sz w:val="20"/>
              </w:rPr>
              <w:tab/>
              <w:t>74,307</w:t>
            </w:r>
            <w:r>
              <w:rPr>
                <w:b/>
                <w:color w:val="000000"/>
                <w:sz w:val="20"/>
              </w:rPr>
              <w:tab/>
            </w:r>
          </w:p>
        </w:tc>
        <w:tc>
          <w:tcPr>
            <w:tcW w:w="14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5253FF0" w14:textId="77777777" w:rsidR="00584103" w:rsidRDefault="00000000">
            <w:pPr>
              <w:tabs>
                <w:tab w:val="left" w:pos="757"/>
                <w:tab w:val="left" w:pos="1372"/>
              </w:tabs>
              <w:spacing w:before="55" w:after="30"/>
              <w:jc w:val="right"/>
            </w:pPr>
            <w:r>
              <w:rPr>
                <w:color w:val="000000"/>
                <w:sz w:val="20"/>
              </w:rPr>
              <w:t>$</w:t>
            </w:r>
            <w:r>
              <w:rPr>
                <w:color w:val="000000"/>
                <w:sz w:val="20"/>
              </w:rPr>
              <w:tab/>
              <w:t>60,016</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12B9A5" w14:textId="77777777" w:rsidR="00584103" w:rsidRDefault="00584103"/>
        </w:tc>
        <w:tc>
          <w:tcPr>
            <w:tcW w:w="14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668D884" w14:textId="77777777" w:rsidR="00584103" w:rsidRDefault="00000000">
            <w:pPr>
              <w:tabs>
                <w:tab w:val="left" w:pos="757"/>
                <w:tab w:val="left" w:pos="1372"/>
              </w:tabs>
              <w:spacing w:before="55" w:after="30"/>
              <w:jc w:val="right"/>
            </w:pPr>
            <w:r>
              <w:rPr>
                <w:color w:val="000000"/>
                <w:sz w:val="20"/>
              </w:rPr>
              <w:t>$</w:t>
            </w:r>
            <w:r>
              <w:rPr>
                <w:color w:val="000000"/>
                <w:sz w:val="20"/>
              </w:rPr>
              <w:tab/>
              <w:t>84,663</w:t>
            </w:r>
            <w:r>
              <w:rPr>
                <w:color w:val="000000"/>
                <w:sz w:val="20"/>
              </w:rPr>
              <w:tab/>
            </w:r>
          </w:p>
        </w:tc>
      </w:tr>
    </w:tbl>
    <w:p w14:paraId="0550B6F3" w14:textId="77777777" w:rsidR="00584103" w:rsidRDefault="00584103">
      <w:pPr>
        <w:spacing w:line="288" w:lineRule="auto"/>
        <w:jc w:val="both"/>
        <w:rPr>
          <w:sz w:val="12"/>
        </w:rPr>
      </w:pPr>
    </w:p>
    <w:p w14:paraId="04873217" w14:textId="77777777" w:rsidR="00584103" w:rsidRDefault="00000000">
      <w:pPr>
        <w:spacing w:line="288" w:lineRule="auto"/>
        <w:ind w:left="-180"/>
        <w:jc w:val="both"/>
        <w:rPr>
          <w:sz w:val="20"/>
        </w:rPr>
      </w:pPr>
      <w:r>
        <w:rPr>
          <w:sz w:val="20"/>
        </w:rPr>
        <w:t xml:space="preserve">EBITDA, as presented, is defined as net income or loss adjusted for DD&amp;A expenses, interest expense and income tax expense or recovery. Adjusted EBITDA, as presented, is defined as EBITDA adjusted for non-cash lease expense, lease payments, foreign exchange gain or loss, stock-based compensation expense or recovery, other gain or loss and financial instruments loss. Management uses this supplemental measure to analyze performance and income generated by our principal business activities prior to the consideration of how non-cash items affect that income, and believes that this financial measure is useful supplemental information for investors to analyze our performance and our financial results. A reconciliation from net income or loss to EBITDA and adjusted EBITDA is as follows: </w:t>
      </w:r>
    </w:p>
    <w:p w14:paraId="51995D78" w14:textId="77777777" w:rsidR="00584103" w:rsidRDefault="00584103">
      <w:pPr>
        <w:spacing w:line="288" w:lineRule="auto"/>
        <w:ind w:left="-180"/>
        <w:jc w:val="both"/>
        <w:rPr>
          <w:sz w:val="20"/>
        </w:rPr>
      </w:pPr>
    </w:p>
    <w:p w14:paraId="03A39884" w14:textId="77777777" w:rsidR="00584103" w:rsidRDefault="00584103">
      <w:pPr>
        <w:spacing w:line="288" w:lineRule="auto"/>
        <w:ind w:left="-180"/>
        <w:jc w:val="both"/>
        <w:rPr>
          <w:sz w:val="20"/>
        </w:rPr>
      </w:pPr>
    </w:p>
    <w:p w14:paraId="361EC437" w14:textId="77777777" w:rsidR="00584103" w:rsidRDefault="00584103">
      <w:pPr>
        <w:spacing w:line="288" w:lineRule="auto"/>
        <w:ind w:left="-180"/>
        <w:jc w:val="both"/>
        <w:rPr>
          <w:sz w:val="20"/>
        </w:rPr>
      </w:pPr>
    </w:p>
    <w:p w14:paraId="555A37AA" w14:textId="77777777" w:rsidR="00584103" w:rsidRDefault="00584103">
      <w:pPr>
        <w:spacing w:line="288" w:lineRule="auto"/>
        <w:jc w:val="both"/>
        <w:rPr>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0"/>
        <w:gridCol w:w="1425"/>
        <w:gridCol w:w="1425"/>
        <w:gridCol w:w="60"/>
        <w:gridCol w:w="1425"/>
        <w:gridCol w:w="60"/>
        <w:gridCol w:w="1425"/>
      </w:tblGrid>
      <w:tr w:rsidR="00584103" w14:paraId="4A27D862" w14:textId="77777777">
        <w:trPr>
          <w:cantSplit/>
          <w:trHeight w:hRule="exact" w:val="705"/>
          <w:jc w:val="center"/>
        </w:trPr>
        <w:tc>
          <w:tcPr>
            <w:tcW w:w="4260" w:type="dxa"/>
            <w:tcBorders>
              <w:top w:val="nil"/>
              <w:left w:val="nil"/>
              <w:bottom w:val="nil"/>
              <w:right w:val="nil"/>
            </w:tcBorders>
            <w:shd w:val="clear" w:color="auto" w:fill="FFFFFF"/>
            <w:tcMar>
              <w:top w:w="0" w:type="dxa"/>
              <w:left w:w="53" w:type="dxa"/>
              <w:bottom w:w="0" w:type="dxa"/>
              <w:right w:w="53" w:type="dxa"/>
            </w:tcMar>
            <w:vAlign w:val="bottom"/>
          </w:tcPr>
          <w:p w14:paraId="01164BC1" w14:textId="77777777" w:rsidR="00584103" w:rsidRDefault="00000000">
            <w:pPr>
              <w:spacing w:before="75" w:after="30"/>
            </w:pPr>
            <w:r>
              <w:rPr>
                <w:color w:val="000000"/>
                <w:sz w:val="20"/>
              </w:rPr>
              <w:t> </w:t>
            </w:r>
          </w:p>
        </w:tc>
        <w:tc>
          <w:tcPr>
            <w:tcW w:w="2850" w:type="dxa"/>
            <w:gridSpan w:val="2"/>
            <w:tcBorders>
              <w:top w:val="nil"/>
              <w:left w:val="nil"/>
              <w:bottom w:val="single" w:sz="16" w:space="0" w:color="000000"/>
              <w:right w:val="nil"/>
            </w:tcBorders>
            <w:shd w:val="clear" w:color="auto" w:fill="FFFFFF"/>
            <w:tcMar>
              <w:top w:w="0" w:type="dxa"/>
              <w:left w:w="53" w:type="dxa"/>
              <w:bottom w:w="0" w:type="dxa"/>
              <w:right w:w="53" w:type="dxa"/>
            </w:tcMar>
            <w:vAlign w:val="bottom"/>
          </w:tcPr>
          <w:p w14:paraId="4F64DA2B" w14:textId="77777777" w:rsidR="00584103" w:rsidRDefault="00000000">
            <w:pPr>
              <w:spacing w:before="75" w:after="30"/>
              <w:jc w:val="center"/>
            </w:pPr>
            <w:r>
              <w:rPr>
                <w:b/>
                <w:color w:val="000000"/>
                <w:sz w:val="20"/>
              </w:rPr>
              <w:t>Three Months Ended March 31,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B128028" w14:textId="77777777" w:rsidR="00584103" w:rsidRDefault="00584103"/>
        </w:tc>
        <w:tc>
          <w:tcPr>
            <w:tcW w:w="1425" w:type="dxa"/>
            <w:tcBorders>
              <w:top w:val="nil"/>
              <w:left w:val="nil"/>
              <w:bottom w:val="single" w:sz="16" w:space="0" w:color="000000"/>
              <w:right w:val="nil"/>
            </w:tcBorders>
            <w:shd w:val="clear" w:color="auto" w:fill="FFFFFF"/>
            <w:tcMar>
              <w:top w:w="0" w:type="dxa"/>
              <w:left w:w="53" w:type="dxa"/>
              <w:bottom w:w="0" w:type="dxa"/>
              <w:right w:w="53" w:type="dxa"/>
            </w:tcMar>
            <w:vAlign w:val="bottom"/>
          </w:tcPr>
          <w:p w14:paraId="3FCB7059" w14:textId="77777777" w:rsidR="00584103" w:rsidRDefault="00000000">
            <w:pPr>
              <w:spacing w:before="75" w:after="30"/>
              <w:jc w:val="center"/>
            </w:pPr>
            <w:r>
              <w:rPr>
                <w:b/>
                <w:color w:val="000000"/>
                <w:sz w:val="20"/>
              </w:rPr>
              <w:t>Three Months Ended December 31,</w:t>
            </w:r>
          </w:p>
        </w:tc>
        <w:tc>
          <w:tcPr>
            <w:tcW w:w="60" w:type="dxa"/>
            <w:tcBorders>
              <w:top w:val="nil"/>
              <w:left w:val="nil"/>
              <w:bottom w:val="nil"/>
              <w:right w:val="nil"/>
            </w:tcBorders>
            <w:tcMar>
              <w:top w:w="0" w:type="dxa"/>
              <w:left w:w="0" w:type="dxa"/>
              <w:bottom w:w="0" w:type="dxa"/>
              <w:right w:w="0" w:type="dxa"/>
            </w:tcMar>
            <w:vAlign w:val="bottom"/>
          </w:tcPr>
          <w:p w14:paraId="7AA1DCDF" w14:textId="77777777" w:rsidR="00584103" w:rsidRDefault="00584103"/>
        </w:tc>
        <w:tc>
          <w:tcPr>
            <w:tcW w:w="1425" w:type="dxa"/>
            <w:tcBorders>
              <w:top w:val="nil"/>
              <w:left w:val="nil"/>
              <w:bottom w:val="single" w:sz="16" w:space="0" w:color="000000"/>
              <w:right w:val="nil"/>
            </w:tcBorders>
            <w:tcMar>
              <w:top w:w="0" w:type="dxa"/>
              <w:left w:w="53" w:type="dxa"/>
              <w:bottom w:w="0" w:type="dxa"/>
              <w:right w:w="53" w:type="dxa"/>
            </w:tcMar>
            <w:vAlign w:val="bottom"/>
          </w:tcPr>
          <w:p w14:paraId="2EA34F59" w14:textId="77777777" w:rsidR="00584103" w:rsidRDefault="00000000">
            <w:pPr>
              <w:spacing w:before="75" w:after="30"/>
              <w:jc w:val="center"/>
              <w:rPr>
                <w:b/>
                <w:sz w:val="20"/>
              </w:rPr>
            </w:pPr>
            <w:r>
              <w:rPr>
                <w:b/>
                <w:sz w:val="20"/>
              </w:rPr>
              <w:t xml:space="preserve">Twelve Month Trailing </w:t>
            </w:r>
            <w:r>
              <w:rPr>
                <w:b/>
                <w:color w:val="000000"/>
                <w:sz w:val="20"/>
              </w:rPr>
              <w:t>March 31,</w:t>
            </w:r>
          </w:p>
        </w:tc>
      </w:tr>
      <w:tr w:rsidR="00584103" w14:paraId="1B3EC31E" w14:textId="77777777">
        <w:trPr>
          <w:cantSplit/>
          <w:trHeight w:hRule="exact" w:val="300"/>
          <w:jc w:val="center"/>
        </w:trPr>
        <w:tc>
          <w:tcPr>
            <w:tcW w:w="4260" w:type="dxa"/>
            <w:tcBorders>
              <w:top w:val="nil"/>
              <w:left w:val="nil"/>
              <w:bottom w:val="nil"/>
              <w:right w:val="nil"/>
            </w:tcBorders>
            <w:tcMar>
              <w:top w:w="0" w:type="dxa"/>
              <w:left w:w="53" w:type="dxa"/>
              <w:bottom w:w="0" w:type="dxa"/>
              <w:right w:w="53" w:type="dxa"/>
            </w:tcMar>
            <w:vAlign w:val="bottom"/>
          </w:tcPr>
          <w:p w14:paraId="75A4F347" w14:textId="77777777" w:rsidR="00584103" w:rsidRDefault="00000000">
            <w:pPr>
              <w:spacing w:before="35" w:after="30"/>
            </w:pPr>
            <w:r>
              <w:rPr>
                <w:b/>
                <w:color w:val="000000"/>
                <w:sz w:val="20"/>
              </w:rPr>
              <w:lastRenderedPageBreak/>
              <w:t>EBITDA - (Non-GAAP) Measure ($000s)</w:t>
            </w:r>
          </w:p>
        </w:tc>
        <w:tc>
          <w:tcPr>
            <w:tcW w:w="1425" w:type="dxa"/>
            <w:tcBorders>
              <w:top w:val="nil"/>
              <w:left w:val="nil"/>
              <w:bottom w:val="single" w:sz="16" w:space="0" w:color="000000"/>
              <w:right w:val="nil"/>
            </w:tcBorders>
            <w:tcMar>
              <w:top w:w="0" w:type="dxa"/>
              <w:left w:w="53" w:type="dxa"/>
              <w:bottom w:w="0" w:type="dxa"/>
              <w:right w:w="15" w:type="dxa"/>
            </w:tcMar>
            <w:vAlign w:val="center"/>
          </w:tcPr>
          <w:p w14:paraId="5415D62A" w14:textId="77777777" w:rsidR="00584103" w:rsidRDefault="00000000">
            <w:pPr>
              <w:jc w:val="center"/>
            </w:pPr>
            <w:r>
              <w:rPr>
                <w:b/>
                <w:color w:val="000000"/>
                <w:sz w:val="20"/>
              </w:rPr>
              <w:t>2024</w:t>
            </w:r>
          </w:p>
        </w:tc>
        <w:tc>
          <w:tcPr>
            <w:tcW w:w="1425" w:type="dxa"/>
            <w:tcBorders>
              <w:top w:val="single" w:sz="16" w:space="0" w:color="000000"/>
              <w:left w:val="nil"/>
              <w:bottom w:val="single" w:sz="16" w:space="0" w:color="000000"/>
              <w:right w:val="nil"/>
            </w:tcBorders>
            <w:tcMar>
              <w:top w:w="0" w:type="dxa"/>
              <w:left w:w="53" w:type="dxa"/>
              <w:bottom w:w="0" w:type="dxa"/>
              <w:right w:w="15" w:type="dxa"/>
            </w:tcMar>
            <w:vAlign w:val="center"/>
          </w:tcPr>
          <w:p w14:paraId="64C5EE56" w14:textId="77777777" w:rsidR="00584103" w:rsidRDefault="00000000">
            <w:pPr>
              <w:jc w:val="center"/>
            </w:pPr>
            <w:r>
              <w:rPr>
                <w:b/>
                <w:color w:val="000000"/>
                <w:sz w:val="20"/>
              </w:rPr>
              <w:t>2023</w:t>
            </w:r>
          </w:p>
        </w:tc>
        <w:tc>
          <w:tcPr>
            <w:tcW w:w="60" w:type="dxa"/>
            <w:tcBorders>
              <w:top w:val="nil"/>
              <w:left w:val="nil"/>
              <w:bottom w:val="nil"/>
              <w:right w:val="nil"/>
            </w:tcBorders>
            <w:tcMar>
              <w:top w:w="0" w:type="dxa"/>
              <w:left w:w="0" w:type="dxa"/>
              <w:bottom w:w="0" w:type="dxa"/>
              <w:right w:w="0" w:type="dxa"/>
            </w:tcMar>
            <w:vAlign w:val="bottom"/>
          </w:tcPr>
          <w:p w14:paraId="1855345C" w14:textId="77777777" w:rsidR="00584103" w:rsidRDefault="00584103"/>
        </w:tc>
        <w:tc>
          <w:tcPr>
            <w:tcW w:w="1425" w:type="dxa"/>
            <w:tcBorders>
              <w:top w:val="single" w:sz="16" w:space="0" w:color="000000"/>
              <w:left w:val="nil"/>
              <w:bottom w:val="single" w:sz="16" w:space="0" w:color="000000"/>
              <w:right w:val="nil"/>
            </w:tcBorders>
            <w:tcMar>
              <w:top w:w="0" w:type="dxa"/>
              <w:left w:w="53" w:type="dxa"/>
              <w:bottom w:w="0" w:type="dxa"/>
              <w:right w:w="15" w:type="dxa"/>
            </w:tcMar>
            <w:vAlign w:val="center"/>
          </w:tcPr>
          <w:p w14:paraId="17C65C1B" w14:textId="77777777" w:rsidR="00584103" w:rsidRDefault="00000000">
            <w:pPr>
              <w:jc w:val="center"/>
            </w:pPr>
            <w:r>
              <w:rPr>
                <w:b/>
                <w:color w:val="000000"/>
                <w:sz w:val="20"/>
              </w:rPr>
              <w:t>2023</w:t>
            </w:r>
          </w:p>
        </w:tc>
        <w:tc>
          <w:tcPr>
            <w:tcW w:w="60" w:type="dxa"/>
            <w:tcBorders>
              <w:top w:val="nil"/>
              <w:left w:val="nil"/>
              <w:bottom w:val="nil"/>
              <w:right w:val="nil"/>
            </w:tcBorders>
            <w:tcMar>
              <w:top w:w="0" w:type="dxa"/>
              <w:left w:w="0" w:type="dxa"/>
              <w:bottom w:w="0" w:type="dxa"/>
              <w:right w:w="0" w:type="dxa"/>
            </w:tcMar>
            <w:vAlign w:val="bottom"/>
          </w:tcPr>
          <w:p w14:paraId="2FC83181" w14:textId="77777777" w:rsidR="00584103" w:rsidRDefault="00584103"/>
        </w:tc>
        <w:tc>
          <w:tcPr>
            <w:tcW w:w="1425" w:type="dxa"/>
            <w:tcBorders>
              <w:top w:val="single" w:sz="16" w:space="0" w:color="000000"/>
              <w:left w:val="nil"/>
              <w:bottom w:val="single" w:sz="16" w:space="0" w:color="000000"/>
              <w:right w:val="nil"/>
            </w:tcBorders>
            <w:tcMar>
              <w:top w:w="0" w:type="dxa"/>
              <w:left w:w="53" w:type="dxa"/>
              <w:bottom w:w="0" w:type="dxa"/>
              <w:right w:w="15" w:type="dxa"/>
            </w:tcMar>
            <w:vAlign w:val="center"/>
          </w:tcPr>
          <w:p w14:paraId="2E1FF675" w14:textId="77777777" w:rsidR="00584103" w:rsidRDefault="00000000">
            <w:pPr>
              <w:jc w:val="center"/>
            </w:pPr>
            <w:r>
              <w:rPr>
                <w:b/>
                <w:color w:val="000000"/>
                <w:sz w:val="20"/>
              </w:rPr>
              <w:t>2024</w:t>
            </w:r>
          </w:p>
        </w:tc>
      </w:tr>
      <w:tr w:rsidR="00584103" w14:paraId="0ED1324B" w14:textId="77777777">
        <w:trPr>
          <w:cantSplit/>
          <w:trHeight w:hRule="exact" w:val="300"/>
          <w:jc w:val="center"/>
        </w:trPr>
        <w:tc>
          <w:tcPr>
            <w:tcW w:w="4260" w:type="dxa"/>
            <w:tcBorders>
              <w:top w:val="nil"/>
              <w:left w:val="nil"/>
              <w:bottom w:val="nil"/>
              <w:right w:val="nil"/>
            </w:tcBorders>
            <w:shd w:val="clear" w:color="auto" w:fill="CCEEFF"/>
            <w:tcMar>
              <w:top w:w="0" w:type="dxa"/>
              <w:left w:w="53" w:type="dxa"/>
              <w:bottom w:w="0" w:type="dxa"/>
              <w:right w:w="53" w:type="dxa"/>
            </w:tcMar>
            <w:vAlign w:val="bottom"/>
          </w:tcPr>
          <w:p w14:paraId="51D01CDB" w14:textId="77777777" w:rsidR="00584103" w:rsidRDefault="00000000">
            <w:pPr>
              <w:spacing w:before="35" w:after="30"/>
            </w:pPr>
            <w:r>
              <w:rPr>
                <w:b/>
                <w:color w:val="000000"/>
                <w:sz w:val="20"/>
              </w:rPr>
              <w:t>Net (loss) income</w:t>
            </w:r>
          </w:p>
        </w:tc>
        <w:tc>
          <w:tcPr>
            <w:tcW w:w="1425" w:type="dxa"/>
            <w:tcBorders>
              <w:top w:val="single" w:sz="16" w:space="0" w:color="000000"/>
              <w:left w:val="nil"/>
              <w:bottom w:val="nil"/>
              <w:right w:val="nil"/>
            </w:tcBorders>
            <w:shd w:val="clear" w:color="auto" w:fill="CCEEFF"/>
            <w:tcMar>
              <w:top w:w="0" w:type="dxa"/>
              <w:left w:w="0" w:type="dxa"/>
              <w:bottom w:w="0" w:type="dxa"/>
              <w:right w:w="15" w:type="dxa"/>
            </w:tcMar>
            <w:vAlign w:val="center"/>
          </w:tcPr>
          <w:p w14:paraId="37EFD7EC" w14:textId="77777777" w:rsidR="00584103" w:rsidRDefault="00000000">
            <w:pPr>
              <w:tabs>
                <w:tab w:val="left" w:pos="1006"/>
              </w:tabs>
              <w:jc w:val="right"/>
            </w:pPr>
            <w:r>
              <w:rPr>
                <w:b/>
                <w:color w:val="000000"/>
                <w:sz w:val="20"/>
              </w:rPr>
              <w:t>$</w:t>
            </w:r>
            <w:r>
              <w:rPr>
                <w:b/>
                <w:color w:val="000000"/>
                <w:sz w:val="20"/>
              </w:rPr>
              <w:tab/>
              <w:t>(78)</w:t>
            </w:r>
          </w:p>
        </w:tc>
        <w:tc>
          <w:tcPr>
            <w:tcW w:w="1425" w:type="dxa"/>
            <w:tcBorders>
              <w:top w:val="single" w:sz="16" w:space="0" w:color="000000"/>
              <w:left w:val="nil"/>
              <w:bottom w:val="nil"/>
              <w:right w:val="nil"/>
            </w:tcBorders>
            <w:shd w:val="clear" w:color="auto" w:fill="CCEEFF"/>
            <w:tcMar>
              <w:top w:w="0" w:type="dxa"/>
              <w:left w:w="0" w:type="dxa"/>
              <w:bottom w:w="0" w:type="dxa"/>
              <w:right w:w="15" w:type="dxa"/>
            </w:tcMar>
            <w:vAlign w:val="center"/>
          </w:tcPr>
          <w:p w14:paraId="073B54D3" w14:textId="77777777" w:rsidR="00584103" w:rsidRDefault="00000000">
            <w:pPr>
              <w:tabs>
                <w:tab w:val="left" w:pos="756"/>
              </w:tabs>
              <w:jc w:val="right"/>
            </w:pPr>
            <w:r>
              <w:rPr>
                <w:color w:val="000000"/>
                <w:sz w:val="20"/>
              </w:rPr>
              <w:t>$</w:t>
            </w:r>
            <w:r>
              <w:rPr>
                <w:color w:val="000000"/>
                <w:sz w:val="20"/>
              </w:rPr>
              <w:tab/>
              <w:t>(9,700)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31DF33" w14:textId="77777777" w:rsidR="00584103" w:rsidRDefault="00584103"/>
        </w:tc>
        <w:tc>
          <w:tcPr>
            <w:tcW w:w="1425" w:type="dxa"/>
            <w:tcBorders>
              <w:top w:val="single" w:sz="16" w:space="0" w:color="000000"/>
              <w:left w:val="nil"/>
              <w:bottom w:val="nil"/>
              <w:right w:val="nil"/>
            </w:tcBorders>
            <w:shd w:val="clear" w:color="auto" w:fill="CCEEFF"/>
            <w:tcMar>
              <w:top w:w="0" w:type="dxa"/>
              <w:left w:w="0" w:type="dxa"/>
              <w:bottom w:w="0" w:type="dxa"/>
              <w:right w:w="15" w:type="dxa"/>
            </w:tcMar>
            <w:vAlign w:val="center"/>
          </w:tcPr>
          <w:p w14:paraId="364C5203" w14:textId="77777777" w:rsidR="00584103" w:rsidRDefault="00000000">
            <w:pPr>
              <w:tabs>
                <w:tab w:val="left" w:pos="842"/>
                <w:tab w:val="left" w:pos="1357"/>
              </w:tabs>
              <w:jc w:val="right"/>
            </w:pPr>
            <w:r>
              <w:rPr>
                <w:color w:val="000000"/>
                <w:sz w:val="20"/>
              </w:rPr>
              <w:t>$</w:t>
            </w:r>
            <w:r>
              <w:rPr>
                <w:color w:val="000000"/>
                <w:sz w:val="20"/>
              </w:rPr>
              <w:tab/>
              <w:t>7,711</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8F3168E" w14:textId="77777777" w:rsidR="00584103" w:rsidRDefault="00584103"/>
        </w:tc>
        <w:tc>
          <w:tcPr>
            <w:tcW w:w="1425" w:type="dxa"/>
            <w:tcBorders>
              <w:top w:val="single" w:sz="16" w:space="0" w:color="000000"/>
              <w:left w:val="nil"/>
              <w:bottom w:val="nil"/>
              <w:right w:val="nil"/>
            </w:tcBorders>
            <w:shd w:val="clear" w:color="auto" w:fill="CCEEFF"/>
            <w:tcMar>
              <w:top w:w="0" w:type="dxa"/>
              <w:left w:w="0" w:type="dxa"/>
              <w:bottom w:w="0" w:type="dxa"/>
              <w:right w:w="15" w:type="dxa"/>
            </w:tcMar>
            <w:vAlign w:val="center"/>
          </w:tcPr>
          <w:p w14:paraId="10B51AC8" w14:textId="77777777" w:rsidR="00584103" w:rsidRDefault="00000000">
            <w:pPr>
              <w:tabs>
                <w:tab w:val="left" w:pos="842"/>
                <w:tab w:val="left" w:pos="1357"/>
              </w:tabs>
              <w:jc w:val="right"/>
            </w:pPr>
            <w:r>
              <w:rPr>
                <w:color w:val="000000"/>
                <w:sz w:val="20"/>
              </w:rPr>
              <w:t>$</w:t>
            </w:r>
            <w:r>
              <w:rPr>
                <w:color w:val="000000"/>
                <w:sz w:val="20"/>
              </w:rPr>
              <w:tab/>
              <w:t>3,335</w:t>
            </w:r>
            <w:r>
              <w:rPr>
                <w:color w:val="000000"/>
                <w:sz w:val="20"/>
              </w:rPr>
              <w:tab/>
            </w:r>
          </w:p>
        </w:tc>
      </w:tr>
      <w:tr w:rsidR="00584103" w14:paraId="626ADF6C" w14:textId="77777777">
        <w:trPr>
          <w:cantSplit/>
          <w:trHeight w:hRule="exact" w:val="495"/>
          <w:jc w:val="center"/>
        </w:trPr>
        <w:tc>
          <w:tcPr>
            <w:tcW w:w="4260" w:type="dxa"/>
            <w:tcBorders>
              <w:top w:val="nil"/>
              <w:left w:val="nil"/>
              <w:bottom w:val="nil"/>
              <w:right w:val="nil"/>
            </w:tcBorders>
            <w:shd w:val="clear" w:color="auto" w:fill="FFFFFF"/>
            <w:tcMar>
              <w:top w:w="0" w:type="dxa"/>
              <w:left w:w="53" w:type="dxa"/>
              <w:bottom w:w="0" w:type="dxa"/>
              <w:right w:w="53" w:type="dxa"/>
            </w:tcMar>
            <w:vAlign w:val="bottom"/>
          </w:tcPr>
          <w:p w14:paraId="0A830D3D" w14:textId="77777777" w:rsidR="00584103" w:rsidRDefault="00000000">
            <w:pPr>
              <w:spacing w:before="75" w:after="30"/>
            </w:pPr>
            <w:r>
              <w:rPr>
                <w:b/>
                <w:color w:val="000000"/>
                <w:sz w:val="20"/>
              </w:rPr>
              <w:t>Adjustments to reconcile net  (loss) income to EBITDA and Adjusted EBITDA</w:t>
            </w:r>
          </w:p>
        </w:tc>
        <w:tc>
          <w:tcPr>
            <w:tcW w:w="1425" w:type="dxa"/>
            <w:tcBorders>
              <w:top w:val="nil"/>
              <w:left w:val="nil"/>
              <w:bottom w:val="nil"/>
              <w:right w:val="nil"/>
            </w:tcBorders>
            <w:shd w:val="clear" w:color="auto" w:fill="FFFFFF"/>
            <w:tcMar>
              <w:top w:w="0" w:type="dxa"/>
              <w:left w:w="0" w:type="dxa"/>
              <w:bottom w:w="0" w:type="dxa"/>
              <w:right w:w="0" w:type="dxa"/>
            </w:tcMar>
            <w:vAlign w:val="bottom"/>
          </w:tcPr>
          <w:p w14:paraId="609F9428"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0" w:type="dxa"/>
            </w:tcMar>
            <w:vAlign w:val="bottom"/>
          </w:tcPr>
          <w:p w14:paraId="6503A8CE" w14:textId="77777777" w:rsidR="00584103" w:rsidRDefault="00584103"/>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86FE4B7"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0" w:type="dxa"/>
            </w:tcMar>
            <w:vAlign w:val="bottom"/>
          </w:tcPr>
          <w:p w14:paraId="57A62050" w14:textId="77777777" w:rsidR="00584103" w:rsidRDefault="00584103"/>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B32831E"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0" w:type="dxa"/>
            </w:tcMar>
            <w:vAlign w:val="bottom"/>
          </w:tcPr>
          <w:p w14:paraId="7BDCD882" w14:textId="77777777" w:rsidR="00584103" w:rsidRDefault="00584103"/>
        </w:tc>
      </w:tr>
      <w:tr w:rsidR="00584103" w14:paraId="1B0D00A9" w14:textId="77777777">
        <w:trPr>
          <w:cantSplit/>
          <w:trHeight w:hRule="exact" w:val="300"/>
          <w:jc w:val="center"/>
        </w:trPr>
        <w:tc>
          <w:tcPr>
            <w:tcW w:w="4260" w:type="dxa"/>
            <w:tcBorders>
              <w:top w:val="nil"/>
              <w:left w:val="nil"/>
              <w:bottom w:val="nil"/>
              <w:right w:val="nil"/>
            </w:tcBorders>
            <w:shd w:val="clear" w:color="auto" w:fill="CCEEFF"/>
            <w:tcMar>
              <w:top w:w="0" w:type="dxa"/>
              <w:left w:w="53" w:type="dxa"/>
              <w:bottom w:w="0" w:type="dxa"/>
              <w:right w:w="53" w:type="dxa"/>
            </w:tcMar>
            <w:vAlign w:val="bottom"/>
          </w:tcPr>
          <w:p w14:paraId="390A172A" w14:textId="77777777" w:rsidR="00584103" w:rsidRDefault="00000000">
            <w:pPr>
              <w:spacing w:before="75" w:after="30"/>
              <w:ind w:left="135"/>
            </w:pPr>
            <w:r>
              <w:rPr>
                <w:b/>
                <w:color w:val="000000"/>
                <w:sz w:val="20"/>
              </w:rPr>
              <w:t>DD&amp;A expenses</w:t>
            </w:r>
          </w:p>
        </w:tc>
        <w:tc>
          <w:tcPr>
            <w:tcW w:w="1425" w:type="dxa"/>
            <w:tcBorders>
              <w:top w:val="nil"/>
              <w:left w:val="nil"/>
              <w:bottom w:val="nil"/>
              <w:right w:val="nil"/>
            </w:tcBorders>
            <w:shd w:val="clear" w:color="auto" w:fill="CCEEFF"/>
            <w:tcMar>
              <w:top w:w="0" w:type="dxa"/>
              <w:left w:w="0" w:type="dxa"/>
              <w:bottom w:w="0" w:type="dxa"/>
              <w:right w:w="15" w:type="dxa"/>
            </w:tcMar>
            <w:vAlign w:val="center"/>
          </w:tcPr>
          <w:p w14:paraId="5327736F" w14:textId="77777777" w:rsidR="00584103" w:rsidRDefault="00000000">
            <w:pPr>
              <w:tabs>
                <w:tab w:val="left" w:pos="742"/>
                <w:tab w:val="left" w:pos="1357"/>
              </w:tabs>
              <w:jc w:val="right"/>
            </w:pPr>
            <w:r>
              <w:rPr>
                <w:b/>
                <w:color w:val="000000"/>
                <w:sz w:val="20"/>
              </w:rPr>
              <w:tab/>
              <w:t>56,150</w:t>
            </w:r>
            <w:r>
              <w:rPr>
                <w:b/>
                <w:color w:val="000000"/>
                <w:sz w:val="20"/>
              </w:rPr>
              <w:tab/>
            </w:r>
          </w:p>
        </w:tc>
        <w:tc>
          <w:tcPr>
            <w:tcW w:w="1425" w:type="dxa"/>
            <w:tcBorders>
              <w:top w:val="nil"/>
              <w:left w:val="nil"/>
              <w:bottom w:val="nil"/>
              <w:right w:val="nil"/>
            </w:tcBorders>
            <w:shd w:val="clear" w:color="auto" w:fill="CCEEFF"/>
            <w:tcMar>
              <w:top w:w="0" w:type="dxa"/>
              <w:left w:w="0" w:type="dxa"/>
              <w:bottom w:w="0" w:type="dxa"/>
              <w:right w:w="15" w:type="dxa"/>
            </w:tcMar>
            <w:vAlign w:val="center"/>
          </w:tcPr>
          <w:p w14:paraId="2B84469D" w14:textId="77777777" w:rsidR="00584103" w:rsidRDefault="00000000">
            <w:pPr>
              <w:tabs>
                <w:tab w:val="left" w:pos="742"/>
                <w:tab w:val="left" w:pos="1357"/>
              </w:tabs>
              <w:jc w:val="right"/>
            </w:pPr>
            <w:r>
              <w:rPr>
                <w:color w:val="000000"/>
                <w:sz w:val="20"/>
              </w:rPr>
              <w:tab/>
              <w:t>52,196</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C95ADFC"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center"/>
          </w:tcPr>
          <w:p w14:paraId="654051D2" w14:textId="77777777" w:rsidR="00584103" w:rsidRDefault="00000000">
            <w:pPr>
              <w:tabs>
                <w:tab w:val="left" w:pos="742"/>
                <w:tab w:val="left" w:pos="1357"/>
              </w:tabs>
              <w:jc w:val="right"/>
            </w:pPr>
            <w:r>
              <w:rPr>
                <w:color w:val="000000"/>
                <w:sz w:val="20"/>
              </w:rPr>
              <w:tab/>
              <w:t>52,635</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F8FC4BF"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center"/>
          </w:tcPr>
          <w:p w14:paraId="797BBCF5" w14:textId="77777777" w:rsidR="00584103" w:rsidRDefault="00000000">
            <w:pPr>
              <w:tabs>
                <w:tab w:val="left" w:pos="642"/>
                <w:tab w:val="left" w:pos="1357"/>
              </w:tabs>
              <w:jc w:val="right"/>
            </w:pPr>
            <w:r>
              <w:rPr>
                <w:color w:val="000000"/>
                <w:sz w:val="20"/>
              </w:rPr>
              <w:tab/>
              <w:t>219,538</w:t>
            </w:r>
            <w:r>
              <w:rPr>
                <w:color w:val="000000"/>
                <w:sz w:val="20"/>
              </w:rPr>
              <w:tab/>
            </w:r>
          </w:p>
        </w:tc>
      </w:tr>
      <w:tr w:rsidR="00584103" w14:paraId="09B596EE" w14:textId="77777777">
        <w:trPr>
          <w:cantSplit/>
          <w:trHeight w:hRule="exact" w:val="300"/>
          <w:jc w:val="center"/>
        </w:trPr>
        <w:tc>
          <w:tcPr>
            <w:tcW w:w="4260" w:type="dxa"/>
            <w:tcBorders>
              <w:top w:val="nil"/>
              <w:left w:val="nil"/>
              <w:bottom w:val="nil"/>
              <w:right w:val="nil"/>
            </w:tcBorders>
            <w:shd w:val="clear" w:color="auto" w:fill="FFFFFF"/>
            <w:tcMar>
              <w:top w:w="0" w:type="dxa"/>
              <w:left w:w="53" w:type="dxa"/>
              <w:bottom w:w="0" w:type="dxa"/>
              <w:right w:w="53" w:type="dxa"/>
            </w:tcMar>
            <w:vAlign w:val="bottom"/>
          </w:tcPr>
          <w:p w14:paraId="5CDF1E65" w14:textId="77777777" w:rsidR="00584103" w:rsidRDefault="00000000">
            <w:pPr>
              <w:spacing w:before="75" w:after="30"/>
              <w:ind w:left="135"/>
            </w:pPr>
            <w:r>
              <w:rPr>
                <w:b/>
                <w:color w:val="000000"/>
                <w:sz w:val="20"/>
              </w:rPr>
              <w:t>Interest expense</w:t>
            </w:r>
          </w:p>
        </w:tc>
        <w:tc>
          <w:tcPr>
            <w:tcW w:w="1425" w:type="dxa"/>
            <w:tcBorders>
              <w:top w:val="nil"/>
              <w:left w:val="nil"/>
              <w:bottom w:val="nil"/>
              <w:right w:val="nil"/>
            </w:tcBorders>
            <w:shd w:val="clear" w:color="auto" w:fill="FFFFFF"/>
            <w:tcMar>
              <w:top w:w="0" w:type="dxa"/>
              <w:left w:w="0" w:type="dxa"/>
              <w:bottom w:w="0" w:type="dxa"/>
              <w:right w:w="15" w:type="dxa"/>
            </w:tcMar>
            <w:vAlign w:val="center"/>
          </w:tcPr>
          <w:p w14:paraId="769E0212" w14:textId="77777777" w:rsidR="00584103" w:rsidRDefault="00000000">
            <w:pPr>
              <w:tabs>
                <w:tab w:val="left" w:pos="742"/>
                <w:tab w:val="left" w:pos="1357"/>
              </w:tabs>
              <w:jc w:val="right"/>
            </w:pPr>
            <w:r>
              <w:rPr>
                <w:b/>
                <w:color w:val="000000"/>
                <w:sz w:val="20"/>
              </w:rPr>
              <w:tab/>
              <w:t>18,424</w:t>
            </w:r>
            <w:r>
              <w:rPr>
                <w:b/>
                <w:color w:val="000000"/>
                <w:sz w:val="20"/>
              </w:rPr>
              <w:tab/>
            </w:r>
          </w:p>
        </w:tc>
        <w:tc>
          <w:tcPr>
            <w:tcW w:w="1425" w:type="dxa"/>
            <w:tcBorders>
              <w:top w:val="nil"/>
              <w:left w:val="nil"/>
              <w:bottom w:val="nil"/>
              <w:right w:val="nil"/>
            </w:tcBorders>
            <w:shd w:val="clear" w:color="auto" w:fill="FFFFFF"/>
            <w:tcMar>
              <w:top w:w="0" w:type="dxa"/>
              <w:left w:w="0" w:type="dxa"/>
              <w:bottom w:w="0" w:type="dxa"/>
              <w:right w:w="15" w:type="dxa"/>
            </w:tcMar>
            <w:vAlign w:val="center"/>
          </w:tcPr>
          <w:p w14:paraId="26C276A2" w14:textId="77777777" w:rsidR="00584103" w:rsidRDefault="00000000">
            <w:pPr>
              <w:tabs>
                <w:tab w:val="left" w:pos="742"/>
                <w:tab w:val="left" w:pos="1357"/>
              </w:tabs>
              <w:jc w:val="right"/>
            </w:pPr>
            <w:r>
              <w:rPr>
                <w:color w:val="000000"/>
                <w:sz w:val="20"/>
              </w:rPr>
              <w:tab/>
              <w:t>11,836</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D4DF5B4"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center"/>
          </w:tcPr>
          <w:p w14:paraId="02D7AD7F" w14:textId="77777777" w:rsidR="00584103" w:rsidRDefault="00000000">
            <w:pPr>
              <w:tabs>
                <w:tab w:val="left" w:pos="742"/>
                <w:tab w:val="left" w:pos="1357"/>
              </w:tabs>
              <w:jc w:val="right"/>
            </w:pPr>
            <w:r>
              <w:rPr>
                <w:color w:val="000000"/>
                <w:sz w:val="20"/>
              </w:rPr>
              <w:tab/>
              <w:t>17,789</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7278FF8"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center"/>
          </w:tcPr>
          <w:p w14:paraId="33CAE4BB" w14:textId="77777777" w:rsidR="00584103" w:rsidRDefault="00000000">
            <w:pPr>
              <w:tabs>
                <w:tab w:val="left" w:pos="742"/>
                <w:tab w:val="left" w:pos="1357"/>
              </w:tabs>
              <w:jc w:val="right"/>
            </w:pPr>
            <w:r>
              <w:rPr>
                <w:color w:val="000000"/>
                <w:sz w:val="20"/>
              </w:rPr>
              <w:tab/>
              <w:t>62,394</w:t>
            </w:r>
            <w:r>
              <w:rPr>
                <w:color w:val="000000"/>
                <w:sz w:val="20"/>
              </w:rPr>
              <w:tab/>
            </w:r>
          </w:p>
        </w:tc>
      </w:tr>
      <w:tr w:rsidR="00584103" w14:paraId="35B8EC31" w14:textId="77777777">
        <w:trPr>
          <w:cantSplit/>
          <w:trHeight w:hRule="exact" w:val="300"/>
          <w:jc w:val="center"/>
        </w:trPr>
        <w:tc>
          <w:tcPr>
            <w:tcW w:w="4260" w:type="dxa"/>
            <w:tcBorders>
              <w:top w:val="nil"/>
              <w:left w:val="nil"/>
              <w:bottom w:val="nil"/>
              <w:right w:val="nil"/>
            </w:tcBorders>
            <w:shd w:val="clear" w:color="auto" w:fill="CCEEFF"/>
            <w:tcMar>
              <w:top w:w="0" w:type="dxa"/>
              <w:left w:w="53" w:type="dxa"/>
              <w:bottom w:w="0" w:type="dxa"/>
              <w:right w:w="53" w:type="dxa"/>
            </w:tcMar>
            <w:vAlign w:val="bottom"/>
          </w:tcPr>
          <w:p w14:paraId="166BD665" w14:textId="77777777" w:rsidR="00584103" w:rsidRDefault="00000000">
            <w:pPr>
              <w:spacing w:before="75" w:after="30"/>
              <w:ind w:left="135"/>
            </w:pPr>
            <w:r>
              <w:rPr>
                <w:b/>
                <w:color w:val="000000"/>
                <w:sz w:val="20"/>
              </w:rPr>
              <w:t>Income tax expense</w:t>
            </w:r>
          </w:p>
        </w:tc>
        <w:tc>
          <w:tcPr>
            <w:tcW w:w="1425" w:type="dxa"/>
            <w:tcBorders>
              <w:top w:val="nil"/>
              <w:left w:val="nil"/>
              <w:bottom w:val="single" w:sz="8" w:space="0" w:color="000000"/>
              <w:right w:val="nil"/>
            </w:tcBorders>
            <w:shd w:val="clear" w:color="auto" w:fill="CCEEFF"/>
            <w:tcMar>
              <w:top w:w="0" w:type="dxa"/>
              <w:left w:w="0" w:type="dxa"/>
              <w:bottom w:w="0" w:type="dxa"/>
              <w:right w:w="15" w:type="dxa"/>
            </w:tcMar>
            <w:vAlign w:val="center"/>
          </w:tcPr>
          <w:p w14:paraId="420CA16E" w14:textId="77777777" w:rsidR="00584103" w:rsidRDefault="00000000">
            <w:pPr>
              <w:tabs>
                <w:tab w:val="left" w:pos="742"/>
                <w:tab w:val="left" w:pos="1357"/>
              </w:tabs>
              <w:jc w:val="right"/>
            </w:pPr>
            <w:r>
              <w:rPr>
                <w:b/>
                <w:color w:val="000000"/>
                <w:sz w:val="20"/>
              </w:rPr>
              <w:tab/>
              <w:t>17,395</w:t>
            </w:r>
            <w:r>
              <w:rPr>
                <w:b/>
                <w:color w:val="000000"/>
                <w:sz w:val="20"/>
              </w:rPr>
              <w:tab/>
            </w:r>
          </w:p>
        </w:tc>
        <w:tc>
          <w:tcPr>
            <w:tcW w:w="1425" w:type="dxa"/>
            <w:tcBorders>
              <w:top w:val="nil"/>
              <w:left w:val="nil"/>
              <w:bottom w:val="single" w:sz="8" w:space="0" w:color="000000"/>
              <w:right w:val="nil"/>
            </w:tcBorders>
            <w:shd w:val="clear" w:color="auto" w:fill="CCEEFF"/>
            <w:tcMar>
              <w:top w:w="0" w:type="dxa"/>
              <w:left w:w="0" w:type="dxa"/>
              <w:bottom w:w="0" w:type="dxa"/>
              <w:right w:w="15" w:type="dxa"/>
            </w:tcMar>
            <w:vAlign w:val="center"/>
          </w:tcPr>
          <w:p w14:paraId="7999D066" w14:textId="77777777" w:rsidR="00584103" w:rsidRDefault="00000000">
            <w:pPr>
              <w:tabs>
                <w:tab w:val="left" w:pos="742"/>
                <w:tab w:val="left" w:pos="1357"/>
              </w:tabs>
              <w:jc w:val="right"/>
            </w:pPr>
            <w:r>
              <w:rPr>
                <w:color w:val="000000"/>
                <w:sz w:val="20"/>
              </w:rPr>
              <w:tab/>
              <w:t>32,883</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CDCD849" w14:textId="77777777" w:rsidR="00584103" w:rsidRDefault="00584103"/>
        </w:tc>
        <w:tc>
          <w:tcPr>
            <w:tcW w:w="1425" w:type="dxa"/>
            <w:tcBorders>
              <w:top w:val="nil"/>
              <w:left w:val="nil"/>
              <w:bottom w:val="single" w:sz="8" w:space="0" w:color="000000"/>
              <w:right w:val="nil"/>
            </w:tcBorders>
            <w:shd w:val="clear" w:color="auto" w:fill="CCEEFF"/>
            <w:tcMar>
              <w:top w:w="0" w:type="dxa"/>
              <w:left w:w="0" w:type="dxa"/>
              <w:bottom w:w="0" w:type="dxa"/>
              <w:right w:w="15" w:type="dxa"/>
            </w:tcMar>
            <w:vAlign w:val="center"/>
          </w:tcPr>
          <w:p w14:paraId="5F622C7A" w14:textId="77777777" w:rsidR="00584103" w:rsidRDefault="00000000">
            <w:pPr>
              <w:tabs>
                <w:tab w:val="left" w:pos="842"/>
                <w:tab w:val="left" w:pos="1357"/>
              </w:tabs>
              <w:jc w:val="right"/>
            </w:pPr>
            <w:r>
              <w:rPr>
                <w:color w:val="000000"/>
                <w:sz w:val="20"/>
              </w:rPr>
              <w:tab/>
              <w:t>5,499</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4513ADB" w14:textId="77777777" w:rsidR="00584103" w:rsidRDefault="00584103"/>
        </w:tc>
        <w:tc>
          <w:tcPr>
            <w:tcW w:w="1425" w:type="dxa"/>
            <w:tcBorders>
              <w:top w:val="nil"/>
              <w:left w:val="nil"/>
              <w:bottom w:val="single" w:sz="8" w:space="0" w:color="000000"/>
              <w:right w:val="nil"/>
            </w:tcBorders>
            <w:shd w:val="clear" w:color="auto" w:fill="CCEEFF"/>
            <w:tcMar>
              <w:top w:w="0" w:type="dxa"/>
              <w:left w:w="0" w:type="dxa"/>
              <w:bottom w:w="0" w:type="dxa"/>
              <w:right w:w="15" w:type="dxa"/>
            </w:tcMar>
            <w:vAlign w:val="center"/>
          </w:tcPr>
          <w:p w14:paraId="4B4BCB09" w14:textId="77777777" w:rsidR="00584103" w:rsidRDefault="00000000">
            <w:pPr>
              <w:tabs>
                <w:tab w:val="left" w:pos="742"/>
                <w:tab w:val="left" w:pos="1357"/>
              </w:tabs>
              <w:jc w:val="right"/>
            </w:pPr>
            <w:r>
              <w:rPr>
                <w:color w:val="000000"/>
                <w:sz w:val="20"/>
              </w:rPr>
              <w:tab/>
              <w:t>96,959</w:t>
            </w:r>
            <w:r>
              <w:rPr>
                <w:color w:val="000000"/>
                <w:sz w:val="20"/>
              </w:rPr>
              <w:tab/>
            </w:r>
          </w:p>
        </w:tc>
      </w:tr>
      <w:tr w:rsidR="00584103" w14:paraId="4EB3BE01" w14:textId="77777777">
        <w:trPr>
          <w:cantSplit/>
          <w:trHeight w:hRule="exact" w:val="300"/>
          <w:jc w:val="center"/>
        </w:trPr>
        <w:tc>
          <w:tcPr>
            <w:tcW w:w="4260" w:type="dxa"/>
            <w:tcBorders>
              <w:top w:val="nil"/>
              <w:left w:val="nil"/>
              <w:bottom w:val="nil"/>
              <w:right w:val="nil"/>
            </w:tcBorders>
            <w:shd w:val="clear" w:color="auto" w:fill="FFFFFF"/>
            <w:tcMar>
              <w:top w:w="0" w:type="dxa"/>
              <w:left w:w="53" w:type="dxa"/>
              <w:bottom w:w="0" w:type="dxa"/>
              <w:right w:w="53" w:type="dxa"/>
            </w:tcMar>
            <w:vAlign w:val="bottom"/>
          </w:tcPr>
          <w:p w14:paraId="1249D810" w14:textId="77777777" w:rsidR="00584103" w:rsidRDefault="00000000">
            <w:pPr>
              <w:spacing w:before="55" w:after="30"/>
            </w:pPr>
            <w:r>
              <w:rPr>
                <w:b/>
                <w:color w:val="000000"/>
                <w:sz w:val="20"/>
              </w:rPr>
              <w:t xml:space="preserve">EBITDA </w:t>
            </w:r>
          </w:p>
        </w:tc>
        <w:tc>
          <w:tcPr>
            <w:tcW w:w="14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5F2A37F" w14:textId="77777777" w:rsidR="00584103" w:rsidRDefault="00000000">
            <w:pPr>
              <w:tabs>
                <w:tab w:val="left" w:pos="742"/>
                <w:tab w:val="left" w:pos="1357"/>
              </w:tabs>
              <w:jc w:val="right"/>
            </w:pPr>
            <w:r>
              <w:rPr>
                <w:b/>
                <w:color w:val="000000"/>
                <w:sz w:val="20"/>
              </w:rPr>
              <w:t>$</w:t>
            </w:r>
            <w:r>
              <w:rPr>
                <w:b/>
                <w:color w:val="000000"/>
                <w:sz w:val="20"/>
              </w:rPr>
              <w:tab/>
              <w:t>91,891</w:t>
            </w:r>
            <w:r>
              <w:rPr>
                <w:b/>
                <w:color w:val="000000"/>
                <w:sz w:val="20"/>
              </w:rPr>
              <w:tab/>
            </w:r>
          </w:p>
        </w:tc>
        <w:tc>
          <w:tcPr>
            <w:tcW w:w="14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8771621" w14:textId="77777777" w:rsidR="00584103" w:rsidRDefault="00000000">
            <w:pPr>
              <w:tabs>
                <w:tab w:val="left" w:pos="742"/>
                <w:tab w:val="left" w:pos="1357"/>
              </w:tabs>
              <w:jc w:val="right"/>
            </w:pPr>
            <w:r>
              <w:rPr>
                <w:color w:val="000000"/>
                <w:sz w:val="20"/>
              </w:rPr>
              <w:t>$</w:t>
            </w:r>
            <w:r>
              <w:rPr>
                <w:color w:val="000000"/>
                <w:sz w:val="20"/>
              </w:rPr>
              <w:tab/>
              <w:t>87,215</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98C568" w14:textId="77777777" w:rsidR="00584103" w:rsidRDefault="00584103"/>
        </w:tc>
        <w:tc>
          <w:tcPr>
            <w:tcW w:w="14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EDA0351" w14:textId="77777777" w:rsidR="00584103" w:rsidRDefault="00000000">
            <w:pPr>
              <w:tabs>
                <w:tab w:val="left" w:pos="742"/>
                <w:tab w:val="left" w:pos="1357"/>
              </w:tabs>
              <w:jc w:val="right"/>
            </w:pPr>
            <w:r>
              <w:rPr>
                <w:color w:val="000000"/>
                <w:sz w:val="20"/>
              </w:rPr>
              <w:t>$</w:t>
            </w:r>
            <w:r>
              <w:rPr>
                <w:color w:val="000000"/>
                <w:sz w:val="20"/>
              </w:rPr>
              <w:tab/>
              <w:t>83,634</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CBE20C7" w14:textId="77777777" w:rsidR="00584103" w:rsidRDefault="00584103"/>
        </w:tc>
        <w:tc>
          <w:tcPr>
            <w:tcW w:w="14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4FC50C7" w14:textId="77777777" w:rsidR="00584103" w:rsidRDefault="00000000">
            <w:pPr>
              <w:tabs>
                <w:tab w:val="left" w:pos="642"/>
                <w:tab w:val="left" w:pos="1357"/>
              </w:tabs>
              <w:jc w:val="right"/>
            </w:pPr>
            <w:r>
              <w:rPr>
                <w:color w:val="000000"/>
                <w:sz w:val="20"/>
              </w:rPr>
              <w:t>$</w:t>
            </w:r>
            <w:r>
              <w:rPr>
                <w:color w:val="000000"/>
                <w:sz w:val="20"/>
              </w:rPr>
              <w:tab/>
              <w:t>382,226</w:t>
            </w:r>
            <w:r>
              <w:rPr>
                <w:color w:val="000000"/>
                <w:sz w:val="20"/>
              </w:rPr>
              <w:tab/>
            </w:r>
          </w:p>
        </w:tc>
      </w:tr>
      <w:tr w:rsidR="00584103" w14:paraId="7AB536C0" w14:textId="77777777">
        <w:trPr>
          <w:cantSplit/>
          <w:trHeight w:hRule="exact" w:val="300"/>
          <w:jc w:val="center"/>
        </w:trPr>
        <w:tc>
          <w:tcPr>
            <w:tcW w:w="4260" w:type="dxa"/>
            <w:tcBorders>
              <w:top w:val="nil"/>
              <w:left w:val="nil"/>
              <w:bottom w:val="nil"/>
              <w:right w:val="nil"/>
            </w:tcBorders>
            <w:shd w:val="clear" w:color="auto" w:fill="CCEEFF"/>
            <w:tcMar>
              <w:top w:w="0" w:type="dxa"/>
              <w:left w:w="53" w:type="dxa"/>
              <w:bottom w:w="0" w:type="dxa"/>
              <w:right w:w="53" w:type="dxa"/>
            </w:tcMar>
            <w:vAlign w:val="bottom"/>
          </w:tcPr>
          <w:p w14:paraId="608D12CA" w14:textId="77777777" w:rsidR="00584103" w:rsidRDefault="00000000">
            <w:pPr>
              <w:spacing w:before="55" w:after="30"/>
              <w:ind w:left="135"/>
            </w:pPr>
            <w:r>
              <w:rPr>
                <w:b/>
                <w:color w:val="000000"/>
                <w:sz w:val="20"/>
              </w:rPr>
              <w:t>Non-cash lease expense</w:t>
            </w:r>
          </w:p>
        </w:tc>
        <w:tc>
          <w:tcPr>
            <w:tcW w:w="142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1F16B4D7" w14:textId="77777777" w:rsidR="00584103" w:rsidRDefault="00000000">
            <w:pPr>
              <w:tabs>
                <w:tab w:val="left" w:pos="842"/>
                <w:tab w:val="left" w:pos="1357"/>
              </w:tabs>
              <w:jc w:val="right"/>
            </w:pPr>
            <w:r>
              <w:rPr>
                <w:b/>
                <w:color w:val="000000"/>
                <w:sz w:val="20"/>
              </w:rPr>
              <w:tab/>
              <w:t>1,413</w:t>
            </w:r>
            <w:r>
              <w:rPr>
                <w:b/>
                <w:color w:val="000000"/>
                <w:sz w:val="20"/>
              </w:rPr>
              <w:tab/>
            </w:r>
          </w:p>
        </w:tc>
        <w:tc>
          <w:tcPr>
            <w:tcW w:w="142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45244D55" w14:textId="77777777" w:rsidR="00584103" w:rsidRDefault="00000000">
            <w:pPr>
              <w:tabs>
                <w:tab w:val="left" w:pos="842"/>
                <w:tab w:val="left" w:pos="1357"/>
              </w:tabs>
              <w:jc w:val="right"/>
            </w:pPr>
            <w:r>
              <w:rPr>
                <w:color w:val="000000"/>
                <w:sz w:val="20"/>
              </w:rPr>
              <w:tab/>
              <w:t>1,144</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CB79CAF" w14:textId="77777777" w:rsidR="00584103" w:rsidRDefault="00584103"/>
        </w:tc>
        <w:tc>
          <w:tcPr>
            <w:tcW w:w="142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4B02A124" w14:textId="77777777" w:rsidR="00584103" w:rsidRDefault="00000000">
            <w:pPr>
              <w:tabs>
                <w:tab w:val="left" w:pos="842"/>
                <w:tab w:val="left" w:pos="1357"/>
              </w:tabs>
              <w:jc w:val="right"/>
            </w:pPr>
            <w:r>
              <w:rPr>
                <w:color w:val="000000"/>
                <w:sz w:val="20"/>
              </w:rPr>
              <w:tab/>
              <w:t>1,479</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EECCB6D" w14:textId="77777777" w:rsidR="00584103" w:rsidRDefault="00584103"/>
        </w:tc>
        <w:tc>
          <w:tcPr>
            <w:tcW w:w="142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1D44FD46" w14:textId="77777777" w:rsidR="00584103" w:rsidRDefault="00000000">
            <w:pPr>
              <w:tabs>
                <w:tab w:val="left" w:pos="842"/>
                <w:tab w:val="left" w:pos="1357"/>
              </w:tabs>
              <w:jc w:val="right"/>
            </w:pPr>
            <w:r>
              <w:rPr>
                <w:color w:val="000000"/>
                <w:sz w:val="20"/>
              </w:rPr>
              <w:tab/>
              <w:t>5,236</w:t>
            </w:r>
            <w:r>
              <w:rPr>
                <w:color w:val="000000"/>
                <w:sz w:val="20"/>
              </w:rPr>
              <w:tab/>
            </w:r>
          </w:p>
        </w:tc>
      </w:tr>
      <w:tr w:rsidR="00584103" w14:paraId="23B09FF3" w14:textId="77777777">
        <w:trPr>
          <w:cantSplit/>
          <w:trHeight w:hRule="exact" w:val="300"/>
          <w:jc w:val="center"/>
        </w:trPr>
        <w:tc>
          <w:tcPr>
            <w:tcW w:w="4260" w:type="dxa"/>
            <w:tcBorders>
              <w:top w:val="nil"/>
              <w:left w:val="nil"/>
              <w:bottom w:val="nil"/>
              <w:right w:val="nil"/>
            </w:tcBorders>
            <w:shd w:val="clear" w:color="auto" w:fill="FFFFFF"/>
            <w:tcMar>
              <w:top w:w="0" w:type="dxa"/>
              <w:left w:w="53" w:type="dxa"/>
              <w:bottom w:w="0" w:type="dxa"/>
              <w:right w:w="53" w:type="dxa"/>
            </w:tcMar>
            <w:vAlign w:val="bottom"/>
          </w:tcPr>
          <w:p w14:paraId="1502592A" w14:textId="77777777" w:rsidR="00584103" w:rsidRDefault="00000000">
            <w:pPr>
              <w:spacing w:before="75" w:after="30"/>
              <w:ind w:left="135"/>
            </w:pPr>
            <w:r>
              <w:rPr>
                <w:b/>
                <w:color w:val="000000"/>
                <w:sz w:val="20"/>
              </w:rPr>
              <w:t>Lease payments</w:t>
            </w:r>
          </w:p>
        </w:tc>
        <w:tc>
          <w:tcPr>
            <w:tcW w:w="1425" w:type="dxa"/>
            <w:tcBorders>
              <w:top w:val="nil"/>
              <w:left w:val="nil"/>
              <w:bottom w:val="nil"/>
              <w:right w:val="nil"/>
            </w:tcBorders>
            <w:shd w:val="clear" w:color="auto" w:fill="FFFFFF"/>
            <w:tcMar>
              <w:top w:w="0" w:type="dxa"/>
              <w:left w:w="0" w:type="dxa"/>
              <w:bottom w:w="0" w:type="dxa"/>
              <w:right w:w="15" w:type="dxa"/>
            </w:tcMar>
            <w:vAlign w:val="center"/>
          </w:tcPr>
          <w:p w14:paraId="16236C03" w14:textId="77777777" w:rsidR="00584103" w:rsidRDefault="00000000">
            <w:pPr>
              <w:tabs>
                <w:tab w:val="left" w:pos="756"/>
              </w:tabs>
              <w:jc w:val="right"/>
            </w:pPr>
            <w:r>
              <w:rPr>
                <w:b/>
                <w:color w:val="000000"/>
                <w:sz w:val="20"/>
              </w:rPr>
              <w:tab/>
              <w:t>(1,058)</w:t>
            </w:r>
          </w:p>
        </w:tc>
        <w:tc>
          <w:tcPr>
            <w:tcW w:w="1425" w:type="dxa"/>
            <w:tcBorders>
              <w:top w:val="nil"/>
              <w:left w:val="nil"/>
              <w:bottom w:val="nil"/>
              <w:right w:val="nil"/>
            </w:tcBorders>
            <w:shd w:val="clear" w:color="auto" w:fill="FFFFFF"/>
            <w:tcMar>
              <w:top w:w="0" w:type="dxa"/>
              <w:left w:w="0" w:type="dxa"/>
              <w:bottom w:w="0" w:type="dxa"/>
              <w:right w:w="15" w:type="dxa"/>
            </w:tcMar>
            <w:vAlign w:val="center"/>
          </w:tcPr>
          <w:p w14:paraId="67F37B11" w14:textId="77777777" w:rsidR="00584103" w:rsidRDefault="00000000">
            <w:pPr>
              <w:tabs>
                <w:tab w:val="left" w:pos="906"/>
              </w:tabs>
              <w:jc w:val="right"/>
            </w:pPr>
            <w:r>
              <w:rPr>
                <w:color w:val="000000"/>
                <w:sz w:val="20"/>
              </w:rPr>
              <w:tab/>
              <w:t>(606)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C51C10"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center"/>
          </w:tcPr>
          <w:p w14:paraId="5ED23FF7" w14:textId="77777777" w:rsidR="00584103" w:rsidRDefault="00000000">
            <w:pPr>
              <w:tabs>
                <w:tab w:val="left" w:pos="756"/>
              </w:tabs>
              <w:jc w:val="right"/>
            </w:pPr>
            <w:r>
              <w:rPr>
                <w:color w:val="000000"/>
                <w:sz w:val="20"/>
              </w:rPr>
              <w:tab/>
              <w:t>(1,100)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ECE2BD"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center"/>
          </w:tcPr>
          <w:p w14:paraId="14C34EBF" w14:textId="77777777" w:rsidR="00584103" w:rsidRDefault="00000000">
            <w:pPr>
              <w:tabs>
                <w:tab w:val="left" w:pos="756"/>
              </w:tabs>
              <w:jc w:val="right"/>
            </w:pPr>
            <w:r>
              <w:rPr>
                <w:color w:val="000000"/>
                <w:sz w:val="20"/>
              </w:rPr>
              <w:tab/>
              <w:t>(3,470)</w:t>
            </w:r>
          </w:p>
        </w:tc>
      </w:tr>
      <w:tr w:rsidR="00584103" w14:paraId="13459D79" w14:textId="77777777">
        <w:trPr>
          <w:cantSplit/>
          <w:trHeight w:hRule="exact" w:val="300"/>
          <w:jc w:val="center"/>
        </w:trPr>
        <w:tc>
          <w:tcPr>
            <w:tcW w:w="4260" w:type="dxa"/>
            <w:tcBorders>
              <w:top w:val="nil"/>
              <w:left w:val="nil"/>
              <w:bottom w:val="nil"/>
              <w:right w:val="nil"/>
            </w:tcBorders>
            <w:shd w:val="clear" w:color="auto" w:fill="CCEEFF"/>
            <w:tcMar>
              <w:top w:w="0" w:type="dxa"/>
              <w:left w:w="53" w:type="dxa"/>
              <w:bottom w:w="0" w:type="dxa"/>
              <w:right w:w="53" w:type="dxa"/>
            </w:tcMar>
            <w:vAlign w:val="bottom"/>
          </w:tcPr>
          <w:p w14:paraId="49F4E759" w14:textId="77777777" w:rsidR="00584103" w:rsidRDefault="00000000">
            <w:pPr>
              <w:spacing w:before="75" w:after="30"/>
              <w:ind w:left="135"/>
            </w:pPr>
            <w:r>
              <w:rPr>
                <w:b/>
                <w:color w:val="000000"/>
                <w:sz w:val="20"/>
              </w:rPr>
              <w:t>Foreign exchange (gain) loss</w:t>
            </w:r>
          </w:p>
        </w:tc>
        <w:tc>
          <w:tcPr>
            <w:tcW w:w="1425" w:type="dxa"/>
            <w:tcBorders>
              <w:top w:val="nil"/>
              <w:left w:val="nil"/>
              <w:bottom w:val="nil"/>
              <w:right w:val="nil"/>
            </w:tcBorders>
            <w:shd w:val="clear" w:color="auto" w:fill="CCEEFF"/>
            <w:tcMar>
              <w:top w:w="0" w:type="dxa"/>
              <w:left w:w="0" w:type="dxa"/>
              <w:bottom w:w="0" w:type="dxa"/>
              <w:right w:w="15" w:type="dxa"/>
            </w:tcMar>
            <w:vAlign w:val="center"/>
          </w:tcPr>
          <w:p w14:paraId="535C1267" w14:textId="77777777" w:rsidR="00584103" w:rsidRDefault="00000000">
            <w:pPr>
              <w:tabs>
                <w:tab w:val="left" w:pos="906"/>
              </w:tabs>
              <w:jc w:val="right"/>
            </w:pPr>
            <w:r>
              <w:rPr>
                <w:b/>
                <w:color w:val="000000"/>
                <w:sz w:val="20"/>
              </w:rPr>
              <w:tab/>
              <w:t>(815)</w:t>
            </w:r>
          </w:p>
        </w:tc>
        <w:tc>
          <w:tcPr>
            <w:tcW w:w="1425" w:type="dxa"/>
            <w:tcBorders>
              <w:top w:val="nil"/>
              <w:left w:val="nil"/>
              <w:bottom w:val="nil"/>
              <w:right w:val="nil"/>
            </w:tcBorders>
            <w:shd w:val="clear" w:color="auto" w:fill="CCEEFF"/>
            <w:tcMar>
              <w:top w:w="0" w:type="dxa"/>
              <w:left w:w="0" w:type="dxa"/>
              <w:bottom w:w="0" w:type="dxa"/>
              <w:right w:w="15" w:type="dxa"/>
            </w:tcMar>
            <w:vAlign w:val="center"/>
          </w:tcPr>
          <w:p w14:paraId="0E3AE7CA" w14:textId="77777777" w:rsidR="00584103" w:rsidRDefault="00000000">
            <w:pPr>
              <w:tabs>
                <w:tab w:val="left" w:pos="842"/>
                <w:tab w:val="left" w:pos="1357"/>
              </w:tabs>
              <w:jc w:val="right"/>
            </w:pPr>
            <w:r>
              <w:rPr>
                <w:color w:val="000000"/>
                <w:sz w:val="20"/>
              </w:rPr>
              <w:tab/>
              <w:t>1,702</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4DAF938"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center"/>
          </w:tcPr>
          <w:p w14:paraId="5F977BBC" w14:textId="77777777" w:rsidR="00584103" w:rsidRDefault="00000000">
            <w:pPr>
              <w:tabs>
                <w:tab w:val="left" w:pos="842"/>
                <w:tab w:val="left" w:pos="1357"/>
              </w:tabs>
              <w:jc w:val="right"/>
            </w:pPr>
            <w:r>
              <w:rPr>
                <w:color w:val="000000"/>
                <w:sz w:val="20"/>
              </w:rPr>
              <w:tab/>
              <w:t>3,696</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172C372"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center"/>
          </w:tcPr>
          <w:p w14:paraId="3AC0D8B0" w14:textId="77777777" w:rsidR="00584103" w:rsidRDefault="00000000">
            <w:pPr>
              <w:tabs>
                <w:tab w:val="left" w:pos="842"/>
                <w:tab w:val="left" w:pos="1357"/>
              </w:tabs>
              <w:jc w:val="right"/>
            </w:pPr>
            <w:r>
              <w:rPr>
                <w:color w:val="000000"/>
                <w:sz w:val="20"/>
              </w:rPr>
              <w:tab/>
              <w:t>9,305</w:t>
            </w:r>
            <w:r>
              <w:rPr>
                <w:color w:val="000000"/>
                <w:sz w:val="20"/>
              </w:rPr>
              <w:tab/>
            </w:r>
          </w:p>
        </w:tc>
      </w:tr>
      <w:tr w:rsidR="00584103" w14:paraId="0883BD2F" w14:textId="77777777">
        <w:trPr>
          <w:cantSplit/>
          <w:trHeight w:hRule="exact" w:val="300"/>
          <w:jc w:val="center"/>
        </w:trPr>
        <w:tc>
          <w:tcPr>
            <w:tcW w:w="4260" w:type="dxa"/>
            <w:tcBorders>
              <w:top w:val="nil"/>
              <w:left w:val="nil"/>
              <w:bottom w:val="nil"/>
              <w:right w:val="nil"/>
            </w:tcBorders>
            <w:shd w:val="clear" w:color="auto" w:fill="FFFFFF"/>
            <w:tcMar>
              <w:top w:w="0" w:type="dxa"/>
              <w:left w:w="53" w:type="dxa"/>
              <w:bottom w:w="0" w:type="dxa"/>
              <w:right w:w="53" w:type="dxa"/>
            </w:tcMar>
            <w:vAlign w:val="bottom"/>
          </w:tcPr>
          <w:p w14:paraId="70B6F402" w14:textId="77777777" w:rsidR="00584103" w:rsidRDefault="00000000">
            <w:pPr>
              <w:spacing w:before="75" w:after="30"/>
              <w:ind w:left="135"/>
            </w:pPr>
            <w:r>
              <w:rPr>
                <w:b/>
                <w:color w:val="000000"/>
                <w:sz w:val="20"/>
              </w:rPr>
              <w:t>Stock-based compensation expense</w:t>
            </w:r>
          </w:p>
        </w:tc>
        <w:tc>
          <w:tcPr>
            <w:tcW w:w="1425" w:type="dxa"/>
            <w:tcBorders>
              <w:top w:val="nil"/>
              <w:left w:val="nil"/>
              <w:bottom w:val="nil"/>
              <w:right w:val="nil"/>
            </w:tcBorders>
            <w:shd w:val="clear" w:color="auto" w:fill="FFFFFF"/>
            <w:tcMar>
              <w:top w:w="0" w:type="dxa"/>
              <w:left w:w="0" w:type="dxa"/>
              <w:bottom w:w="0" w:type="dxa"/>
              <w:right w:w="15" w:type="dxa"/>
            </w:tcMar>
            <w:vAlign w:val="center"/>
          </w:tcPr>
          <w:p w14:paraId="35BBF4C0" w14:textId="77777777" w:rsidR="00584103" w:rsidRDefault="00000000">
            <w:pPr>
              <w:tabs>
                <w:tab w:val="left" w:pos="842"/>
                <w:tab w:val="left" w:pos="1357"/>
              </w:tabs>
              <w:jc w:val="right"/>
            </w:pPr>
            <w:r>
              <w:rPr>
                <w:b/>
                <w:color w:val="000000"/>
                <w:sz w:val="20"/>
              </w:rPr>
              <w:tab/>
              <w:t>3,361</w:t>
            </w:r>
            <w:r>
              <w:rPr>
                <w:b/>
                <w:color w:val="000000"/>
                <w:sz w:val="20"/>
              </w:rPr>
              <w:tab/>
            </w:r>
          </w:p>
        </w:tc>
        <w:tc>
          <w:tcPr>
            <w:tcW w:w="1425" w:type="dxa"/>
            <w:tcBorders>
              <w:top w:val="nil"/>
              <w:left w:val="nil"/>
              <w:bottom w:val="nil"/>
              <w:right w:val="nil"/>
            </w:tcBorders>
            <w:shd w:val="clear" w:color="auto" w:fill="FFFFFF"/>
            <w:tcMar>
              <w:top w:w="0" w:type="dxa"/>
              <w:left w:w="0" w:type="dxa"/>
              <w:bottom w:w="0" w:type="dxa"/>
              <w:right w:w="15" w:type="dxa"/>
            </w:tcMar>
            <w:vAlign w:val="center"/>
          </w:tcPr>
          <w:p w14:paraId="06A945B1" w14:textId="77777777" w:rsidR="00584103" w:rsidRDefault="00000000">
            <w:pPr>
              <w:tabs>
                <w:tab w:val="left" w:pos="842"/>
                <w:tab w:val="left" w:pos="1357"/>
              </w:tabs>
              <w:jc w:val="right"/>
            </w:pPr>
            <w:r>
              <w:rPr>
                <w:color w:val="000000"/>
                <w:sz w:val="20"/>
              </w:rPr>
              <w:tab/>
              <w:t>1,500</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6E345E8"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center"/>
          </w:tcPr>
          <w:p w14:paraId="77FDAE5E" w14:textId="77777777" w:rsidR="00584103" w:rsidRDefault="00000000">
            <w:pPr>
              <w:tabs>
                <w:tab w:val="left" w:pos="842"/>
                <w:tab w:val="left" w:pos="1357"/>
              </w:tabs>
              <w:jc w:val="right"/>
            </w:pPr>
            <w:r>
              <w:rPr>
                <w:color w:val="000000"/>
                <w:sz w:val="20"/>
              </w:rPr>
              <w:tab/>
              <w:t>1,974</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A174B3A"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center"/>
          </w:tcPr>
          <w:p w14:paraId="4AADCC4F" w14:textId="77777777" w:rsidR="00584103" w:rsidRDefault="00000000">
            <w:pPr>
              <w:tabs>
                <w:tab w:val="left" w:pos="842"/>
                <w:tab w:val="left" w:pos="1357"/>
              </w:tabs>
              <w:jc w:val="right"/>
            </w:pPr>
            <w:r>
              <w:rPr>
                <w:color w:val="000000"/>
                <w:sz w:val="20"/>
              </w:rPr>
              <w:tab/>
              <w:t>7,583</w:t>
            </w:r>
            <w:r>
              <w:rPr>
                <w:color w:val="000000"/>
                <w:sz w:val="20"/>
              </w:rPr>
              <w:tab/>
            </w:r>
          </w:p>
        </w:tc>
      </w:tr>
      <w:tr w:rsidR="00584103" w14:paraId="4D18D2A8" w14:textId="77777777">
        <w:trPr>
          <w:cantSplit/>
          <w:trHeight w:hRule="exact" w:val="300"/>
          <w:jc w:val="center"/>
        </w:trPr>
        <w:tc>
          <w:tcPr>
            <w:tcW w:w="4260" w:type="dxa"/>
            <w:tcBorders>
              <w:top w:val="nil"/>
              <w:left w:val="nil"/>
              <w:bottom w:val="nil"/>
              <w:right w:val="nil"/>
            </w:tcBorders>
            <w:shd w:val="clear" w:color="auto" w:fill="CCEEFF"/>
            <w:tcMar>
              <w:top w:w="0" w:type="dxa"/>
              <w:left w:w="53" w:type="dxa"/>
              <w:bottom w:w="0" w:type="dxa"/>
              <w:right w:w="53" w:type="dxa"/>
            </w:tcMar>
            <w:vAlign w:val="bottom"/>
          </w:tcPr>
          <w:p w14:paraId="40FD5651" w14:textId="77777777" w:rsidR="00584103" w:rsidRDefault="00000000">
            <w:pPr>
              <w:spacing w:before="75" w:after="30"/>
              <w:ind w:left="135"/>
            </w:pPr>
            <w:r>
              <w:rPr>
                <w:b/>
                <w:color w:val="000000"/>
                <w:sz w:val="20"/>
              </w:rPr>
              <w:t>Other (gain) loss</w:t>
            </w:r>
          </w:p>
        </w:tc>
        <w:tc>
          <w:tcPr>
            <w:tcW w:w="1425" w:type="dxa"/>
            <w:tcBorders>
              <w:top w:val="nil"/>
              <w:left w:val="nil"/>
              <w:bottom w:val="nil"/>
              <w:right w:val="nil"/>
            </w:tcBorders>
            <w:shd w:val="clear" w:color="auto" w:fill="CCEEFF"/>
            <w:tcMar>
              <w:top w:w="0" w:type="dxa"/>
              <w:left w:w="0" w:type="dxa"/>
              <w:bottom w:w="0" w:type="dxa"/>
              <w:right w:w="15" w:type="dxa"/>
            </w:tcMar>
            <w:vAlign w:val="center"/>
          </w:tcPr>
          <w:p w14:paraId="51E53BA4" w14:textId="77777777" w:rsidR="00584103" w:rsidRDefault="00000000">
            <w:pPr>
              <w:tabs>
                <w:tab w:val="left" w:pos="1092"/>
                <w:tab w:val="left" w:pos="1357"/>
              </w:tabs>
              <w:jc w:val="right"/>
            </w:pPr>
            <w:r>
              <w:rPr>
                <w:b/>
                <w:color w:val="000000"/>
                <w:sz w:val="20"/>
              </w:rPr>
              <w:tab/>
              <w:t>—</w:t>
            </w:r>
            <w:r>
              <w:rPr>
                <w:b/>
                <w:color w:val="000000"/>
                <w:sz w:val="20"/>
              </w:rPr>
              <w:tab/>
            </w:r>
          </w:p>
        </w:tc>
        <w:tc>
          <w:tcPr>
            <w:tcW w:w="1425" w:type="dxa"/>
            <w:tcBorders>
              <w:top w:val="nil"/>
              <w:left w:val="nil"/>
              <w:bottom w:val="nil"/>
              <w:right w:val="nil"/>
            </w:tcBorders>
            <w:shd w:val="clear" w:color="auto" w:fill="CCEEFF"/>
            <w:tcMar>
              <w:top w:w="0" w:type="dxa"/>
              <w:left w:w="0" w:type="dxa"/>
              <w:bottom w:w="0" w:type="dxa"/>
              <w:right w:w="15" w:type="dxa"/>
            </w:tcMar>
            <w:vAlign w:val="center"/>
          </w:tcPr>
          <w:p w14:paraId="622DD0BA" w14:textId="77777777" w:rsidR="00584103" w:rsidRDefault="00000000">
            <w:pPr>
              <w:tabs>
                <w:tab w:val="left" w:pos="756"/>
              </w:tabs>
              <w:jc w:val="right"/>
            </w:pPr>
            <w:r>
              <w:rPr>
                <w:color w:val="000000"/>
                <w:sz w:val="20"/>
              </w:rPr>
              <w:tab/>
              <w:t>(1,090)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2AD5AB9"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center"/>
          </w:tcPr>
          <w:p w14:paraId="1F7E14F2" w14:textId="77777777" w:rsidR="00584103" w:rsidRDefault="00000000">
            <w:pPr>
              <w:tabs>
                <w:tab w:val="left" w:pos="842"/>
                <w:tab w:val="left" w:pos="1357"/>
              </w:tabs>
              <w:jc w:val="right"/>
            </w:pPr>
            <w:r>
              <w:rPr>
                <w:color w:val="000000"/>
                <w:sz w:val="20"/>
              </w:rPr>
              <w:tab/>
              <w:t>3,266</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2F6420F"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center"/>
          </w:tcPr>
          <w:p w14:paraId="7C51117D" w14:textId="77777777" w:rsidR="00584103" w:rsidRDefault="00000000">
            <w:pPr>
              <w:tabs>
                <w:tab w:val="left" w:pos="842"/>
                <w:tab w:val="left" w:pos="1357"/>
              </w:tabs>
              <w:jc w:val="right"/>
            </w:pPr>
            <w:r>
              <w:rPr>
                <w:color w:val="000000"/>
                <w:sz w:val="20"/>
              </w:rPr>
              <w:tab/>
              <w:t>3,387</w:t>
            </w:r>
            <w:r>
              <w:rPr>
                <w:color w:val="000000"/>
                <w:sz w:val="20"/>
              </w:rPr>
              <w:tab/>
            </w:r>
          </w:p>
        </w:tc>
      </w:tr>
      <w:tr w:rsidR="00584103" w14:paraId="045ADE40" w14:textId="77777777">
        <w:trPr>
          <w:cantSplit/>
          <w:trHeight w:hRule="exact" w:val="300"/>
          <w:jc w:val="center"/>
        </w:trPr>
        <w:tc>
          <w:tcPr>
            <w:tcW w:w="4260" w:type="dxa"/>
            <w:tcBorders>
              <w:top w:val="nil"/>
              <w:left w:val="nil"/>
              <w:bottom w:val="nil"/>
              <w:right w:val="nil"/>
            </w:tcBorders>
            <w:shd w:val="clear" w:color="auto" w:fill="FFFFFF"/>
            <w:tcMar>
              <w:top w:w="0" w:type="dxa"/>
              <w:left w:w="53" w:type="dxa"/>
              <w:bottom w:w="0" w:type="dxa"/>
              <w:right w:w="53" w:type="dxa"/>
            </w:tcMar>
            <w:vAlign w:val="bottom"/>
          </w:tcPr>
          <w:p w14:paraId="4C5666C0" w14:textId="77777777" w:rsidR="00584103" w:rsidRDefault="00000000">
            <w:pPr>
              <w:spacing w:before="75" w:after="30"/>
              <w:ind w:left="135"/>
            </w:pPr>
            <w:r>
              <w:rPr>
                <w:b/>
                <w:color w:val="000000"/>
                <w:sz w:val="20"/>
              </w:rPr>
              <w:t>Financial instruments loss</w:t>
            </w:r>
          </w:p>
        </w:tc>
        <w:tc>
          <w:tcPr>
            <w:tcW w:w="142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29B0A6EC" w14:textId="77777777" w:rsidR="00584103" w:rsidRDefault="00000000">
            <w:pPr>
              <w:tabs>
                <w:tab w:val="left" w:pos="1092"/>
                <w:tab w:val="left" w:pos="1357"/>
              </w:tabs>
              <w:jc w:val="right"/>
            </w:pPr>
            <w:r>
              <w:rPr>
                <w:b/>
                <w:color w:val="000000"/>
                <w:sz w:val="20"/>
              </w:rPr>
              <w:tab/>
              <w:t>—</w:t>
            </w:r>
            <w:r>
              <w:rPr>
                <w:b/>
                <w:color w:val="000000"/>
                <w:sz w:val="20"/>
              </w:rPr>
              <w:tab/>
            </w:r>
          </w:p>
        </w:tc>
        <w:tc>
          <w:tcPr>
            <w:tcW w:w="142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79007709" w14:textId="77777777" w:rsidR="00584103" w:rsidRDefault="00000000">
            <w:pPr>
              <w:tabs>
                <w:tab w:val="left" w:pos="1092"/>
                <w:tab w:val="left" w:pos="1357"/>
              </w:tabs>
              <w:jc w:val="right"/>
            </w:pPr>
            <w:r>
              <w:rPr>
                <w:color w:val="000000"/>
                <w:sz w:val="20"/>
              </w:rPr>
              <w:tab/>
              <w:t>—</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1E3832A" w14:textId="77777777" w:rsidR="00584103" w:rsidRDefault="00584103"/>
        </w:tc>
        <w:tc>
          <w:tcPr>
            <w:tcW w:w="142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302BB581" w14:textId="77777777" w:rsidR="00584103" w:rsidRDefault="00000000">
            <w:pPr>
              <w:tabs>
                <w:tab w:val="left" w:pos="1092"/>
                <w:tab w:val="left" w:pos="1357"/>
              </w:tabs>
              <w:jc w:val="right"/>
            </w:pPr>
            <w:r>
              <w:rPr>
                <w:color w:val="000000"/>
                <w:sz w:val="20"/>
              </w:rPr>
              <w:tab/>
              <w:t>15</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7DEE823" w14:textId="77777777" w:rsidR="00584103" w:rsidRDefault="00584103"/>
        </w:tc>
        <w:tc>
          <w:tcPr>
            <w:tcW w:w="142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5D7C4B1F" w14:textId="77777777" w:rsidR="00584103" w:rsidRDefault="00000000">
            <w:pPr>
              <w:tabs>
                <w:tab w:val="left" w:pos="1092"/>
                <w:tab w:val="left" w:pos="1357"/>
              </w:tabs>
              <w:jc w:val="right"/>
            </w:pPr>
            <w:r>
              <w:rPr>
                <w:color w:val="000000"/>
                <w:sz w:val="20"/>
              </w:rPr>
              <w:tab/>
              <w:t>15</w:t>
            </w:r>
            <w:r>
              <w:rPr>
                <w:color w:val="000000"/>
                <w:sz w:val="20"/>
              </w:rPr>
              <w:tab/>
            </w:r>
          </w:p>
        </w:tc>
      </w:tr>
      <w:tr w:rsidR="00584103" w14:paraId="4C395A0B" w14:textId="77777777">
        <w:trPr>
          <w:cantSplit/>
          <w:trHeight w:hRule="exact" w:val="300"/>
          <w:jc w:val="center"/>
        </w:trPr>
        <w:tc>
          <w:tcPr>
            <w:tcW w:w="4260" w:type="dxa"/>
            <w:tcBorders>
              <w:top w:val="nil"/>
              <w:left w:val="nil"/>
              <w:bottom w:val="nil"/>
              <w:right w:val="nil"/>
            </w:tcBorders>
            <w:shd w:val="clear" w:color="auto" w:fill="CCEEFF"/>
            <w:tcMar>
              <w:top w:w="0" w:type="dxa"/>
              <w:left w:w="53" w:type="dxa"/>
              <w:bottom w:w="0" w:type="dxa"/>
              <w:right w:w="53" w:type="dxa"/>
            </w:tcMar>
            <w:vAlign w:val="bottom"/>
          </w:tcPr>
          <w:p w14:paraId="2D0CE5A3" w14:textId="77777777" w:rsidR="00584103" w:rsidRDefault="00000000">
            <w:pPr>
              <w:spacing w:before="55" w:after="30"/>
            </w:pPr>
            <w:r>
              <w:rPr>
                <w:b/>
                <w:color w:val="000000"/>
                <w:sz w:val="20"/>
              </w:rPr>
              <w:t>Adjusted EBITDA</w:t>
            </w:r>
          </w:p>
        </w:tc>
        <w:tc>
          <w:tcPr>
            <w:tcW w:w="14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center"/>
          </w:tcPr>
          <w:p w14:paraId="62D27461" w14:textId="77777777" w:rsidR="00584103" w:rsidRDefault="00000000">
            <w:pPr>
              <w:tabs>
                <w:tab w:val="left" w:pos="742"/>
                <w:tab w:val="left" w:pos="1357"/>
              </w:tabs>
              <w:jc w:val="right"/>
            </w:pPr>
            <w:r>
              <w:rPr>
                <w:b/>
                <w:color w:val="000000"/>
                <w:sz w:val="20"/>
              </w:rPr>
              <w:t>$</w:t>
            </w:r>
            <w:r>
              <w:rPr>
                <w:b/>
                <w:color w:val="000000"/>
                <w:sz w:val="20"/>
              </w:rPr>
              <w:tab/>
              <w:t>94,792</w:t>
            </w:r>
            <w:r>
              <w:rPr>
                <w:b/>
                <w:color w:val="000000"/>
                <w:sz w:val="20"/>
              </w:rPr>
              <w:tab/>
            </w:r>
          </w:p>
        </w:tc>
        <w:tc>
          <w:tcPr>
            <w:tcW w:w="14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center"/>
          </w:tcPr>
          <w:p w14:paraId="3EC7A918" w14:textId="77777777" w:rsidR="00584103" w:rsidRDefault="00000000">
            <w:pPr>
              <w:tabs>
                <w:tab w:val="left" w:pos="742"/>
                <w:tab w:val="left" w:pos="1357"/>
              </w:tabs>
              <w:jc w:val="right"/>
            </w:pPr>
            <w:r>
              <w:rPr>
                <w:color w:val="000000"/>
                <w:sz w:val="20"/>
              </w:rPr>
              <w:t>$</w:t>
            </w:r>
            <w:r>
              <w:rPr>
                <w:color w:val="000000"/>
                <w:sz w:val="20"/>
              </w:rPr>
              <w:tab/>
              <w:t>89,865</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CAEE13A" w14:textId="77777777" w:rsidR="00584103" w:rsidRDefault="00584103"/>
        </w:tc>
        <w:tc>
          <w:tcPr>
            <w:tcW w:w="14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center"/>
          </w:tcPr>
          <w:p w14:paraId="2C0329F1" w14:textId="77777777" w:rsidR="00584103" w:rsidRDefault="00000000">
            <w:pPr>
              <w:tabs>
                <w:tab w:val="left" w:pos="742"/>
                <w:tab w:val="left" w:pos="1357"/>
              </w:tabs>
              <w:jc w:val="right"/>
            </w:pPr>
            <w:r>
              <w:rPr>
                <w:color w:val="000000"/>
                <w:sz w:val="20"/>
              </w:rPr>
              <w:t>$</w:t>
            </w:r>
            <w:r>
              <w:rPr>
                <w:color w:val="000000"/>
                <w:sz w:val="20"/>
              </w:rPr>
              <w:tab/>
              <w:t>92,964</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6CBB0D" w14:textId="77777777" w:rsidR="00584103" w:rsidRDefault="00584103"/>
        </w:tc>
        <w:tc>
          <w:tcPr>
            <w:tcW w:w="14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center"/>
          </w:tcPr>
          <w:p w14:paraId="3650938D" w14:textId="77777777" w:rsidR="00584103" w:rsidRDefault="00000000">
            <w:pPr>
              <w:tabs>
                <w:tab w:val="left" w:pos="642"/>
                <w:tab w:val="left" w:pos="1357"/>
              </w:tabs>
              <w:jc w:val="right"/>
            </w:pPr>
            <w:r>
              <w:rPr>
                <w:color w:val="000000"/>
                <w:sz w:val="20"/>
              </w:rPr>
              <w:t>$</w:t>
            </w:r>
            <w:r>
              <w:rPr>
                <w:color w:val="000000"/>
                <w:sz w:val="20"/>
              </w:rPr>
              <w:tab/>
              <w:t>404,282</w:t>
            </w:r>
            <w:r>
              <w:rPr>
                <w:color w:val="000000"/>
                <w:sz w:val="20"/>
              </w:rPr>
              <w:tab/>
            </w:r>
          </w:p>
        </w:tc>
      </w:tr>
    </w:tbl>
    <w:p w14:paraId="4F403F52" w14:textId="77777777" w:rsidR="00584103" w:rsidRDefault="00584103">
      <w:pPr>
        <w:spacing w:line="269" w:lineRule="auto"/>
        <w:rPr>
          <w:color w:val="000000"/>
        </w:rPr>
      </w:pPr>
    </w:p>
    <w:p w14:paraId="6ECA1922" w14:textId="77777777" w:rsidR="00584103" w:rsidRDefault="00000000">
      <w:pPr>
        <w:spacing w:after="100" w:line="269" w:lineRule="auto"/>
        <w:jc w:val="both"/>
        <w:rPr>
          <w:color w:val="000000"/>
          <w:sz w:val="20"/>
        </w:rPr>
      </w:pPr>
      <w:r>
        <w:rPr>
          <w:sz w:val="20"/>
        </w:rPr>
        <w:t xml:space="preserve">Funds flow from operations, as presented, is defined as net income or loss adjusted for DD&amp;A expenses, deferred tax expense or recovery, stock-based compensation expense or recovery, amortization of debt issuance costs, non-cash lease expense, lease payments, unrealized foreign exchange gain or loss, other gain or loss and financial instruments loss. Management uses this financial measure to analyze performance and income or loss generated by our principal business activities prior to the consideration of how non-cash items affect that income or loss, and believes that this financial measure is also useful supplemental information for investors to analyze performance and our financial results. Free cash flow, as presented, is defined as funds flow from operations adjusted for capital expenditures. Management uses this financial measure to analyze cash flow generated by our principal business activities after capital requirements and believes that this financial measure is also useful supplemental information for investors to analyze performance and our financial results. A reconciliation from net income or loss to both funds flow from operations and free cash flow is as follows: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5"/>
        <w:gridCol w:w="1440"/>
        <w:gridCol w:w="1440"/>
        <w:gridCol w:w="60"/>
        <w:gridCol w:w="1425"/>
        <w:gridCol w:w="60"/>
        <w:gridCol w:w="1425"/>
      </w:tblGrid>
      <w:tr w:rsidR="00584103" w14:paraId="169A4245" w14:textId="77777777">
        <w:trPr>
          <w:cantSplit/>
          <w:trHeight w:hRule="exact" w:val="705"/>
        </w:trPr>
        <w:tc>
          <w:tcPr>
            <w:tcW w:w="4455" w:type="dxa"/>
            <w:tcBorders>
              <w:top w:val="nil"/>
              <w:left w:val="nil"/>
              <w:bottom w:val="nil"/>
              <w:right w:val="nil"/>
            </w:tcBorders>
            <w:shd w:val="clear" w:color="auto" w:fill="FFFFFF"/>
            <w:tcMar>
              <w:top w:w="0" w:type="dxa"/>
              <w:left w:w="53" w:type="dxa"/>
              <w:bottom w:w="0" w:type="dxa"/>
              <w:right w:w="53" w:type="dxa"/>
            </w:tcMar>
            <w:vAlign w:val="bottom"/>
          </w:tcPr>
          <w:p w14:paraId="5A332037" w14:textId="77777777" w:rsidR="00584103" w:rsidRDefault="00000000">
            <w:pPr>
              <w:spacing w:before="75" w:after="30"/>
            </w:pPr>
            <w:r>
              <w:rPr>
                <w:color w:val="000000"/>
                <w:sz w:val="20"/>
              </w:rPr>
              <w:t> </w:t>
            </w:r>
          </w:p>
        </w:tc>
        <w:tc>
          <w:tcPr>
            <w:tcW w:w="2880" w:type="dxa"/>
            <w:gridSpan w:val="2"/>
            <w:tcBorders>
              <w:top w:val="nil"/>
              <w:left w:val="nil"/>
              <w:bottom w:val="single" w:sz="16" w:space="0" w:color="000000"/>
              <w:right w:val="nil"/>
            </w:tcBorders>
            <w:shd w:val="clear" w:color="auto" w:fill="FFFFFF"/>
            <w:tcMar>
              <w:top w:w="0" w:type="dxa"/>
              <w:left w:w="53" w:type="dxa"/>
              <w:bottom w:w="0" w:type="dxa"/>
              <w:right w:w="53" w:type="dxa"/>
            </w:tcMar>
            <w:vAlign w:val="bottom"/>
          </w:tcPr>
          <w:p w14:paraId="7667C95A" w14:textId="77777777" w:rsidR="00584103" w:rsidRDefault="00000000">
            <w:pPr>
              <w:spacing w:before="75" w:after="30"/>
              <w:jc w:val="center"/>
            </w:pPr>
            <w:r>
              <w:rPr>
                <w:b/>
                <w:color w:val="000000"/>
                <w:sz w:val="20"/>
              </w:rPr>
              <w:t>Three Months Ended March 31,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A466B4" w14:textId="77777777" w:rsidR="00584103" w:rsidRDefault="00584103"/>
        </w:tc>
        <w:tc>
          <w:tcPr>
            <w:tcW w:w="1425" w:type="dxa"/>
            <w:tcBorders>
              <w:top w:val="nil"/>
              <w:left w:val="nil"/>
              <w:bottom w:val="single" w:sz="16" w:space="0" w:color="000000"/>
              <w:right w:val="nil"/>
            </w:tcBorders>
            <w:shd w:val="clear" w:color="auto" w:fill="FFFFFF"/>
            <w:tcMar>
              <w:top w:w="0" w:type="dxa"/>
              <w:left w:w="53" w:type="dxa"/>
              <w:bottom w:w="0" w:type="dxa"/>
              <w:right w:w="53" w:type="dxa"/>
            </w:tcMar>
            <w:vAlign w:val="bottom"/>
          </w:tcPr>
          <w:p w14:paraId="6C04B52B" w14:textId="77777777" w:rsidR="00584103" w:rsidRDefault="00000000">
            <w:pPr>
              <w:spacing w:before="75" w:after="30"/>
              <w:jc w:val="center"/>
            </w:pPr>
            <w:r>
              <w:rPr>
                <w:b/>
                <w:color w:val="000000"/>
                <w:sz w:val="20"/>
              </w:rPr>
              <w:t>Three Months Ended December 31,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BA73227" w14:textId="77777777" w:rsidR="00584103" w:rsidRDefault="00584103"/>
        </w:tc>
        <w:tc>
          <w:tcPr>
            <w:tcW w:w="1425" w:type="dxa"/>
            <w:tcBorders>
              <w:top w:val="nil"/>
              <w:left w:val="nil"/>
              <w:bottom w:val="single" w:sz="16" w:space="0" w:color="000000"/>
              <w:right w:val="nil"/>
            </w:tcBorders>
            <w:tcMar>
              <w:top w:w="0" w:type="dxa"/>
              <w:left w:w="53" w:type="dxa"/>
              <w:bottom w:w="0" w:type="dxa"/>
              <w:right w:w="53" w:type="dxa"/>
            </w:tcMar>
            <w:vAlign w:val="bottom"/>
          </w:tcPr>
          <w:p w14:paraId="283BBBA4" w14:textId="77777777" w:rsidR="00584103" w:rsidRDefault="00000000">
            <w:pPr>
              <w:spacing w:before="75" w:after="30"/>
              <w:jc w:val="center"/>
            </w:pPr>
            <w:r>
              <w:rPr>
                <w:b/>
                <w:color w:val="000000"/>
                <w:sz w:val="20"/>
              </w:rPr>
              <w:t>Twelve Month Trailing March 31,</w:t>
            </w:r>
          </w:p>
        </w:tc>
      </w:tr>
      <w:tr w:rsidR="00584103" w14:paraId="0922F51A" w14:textId="77777777">
        <w:trPr>
          <w:cantSplit/>
          <w:trHeight w:hRule="exact" w:val="495"/>
        </w:trPr>
        <w:tc>
          <w:tcPr>
            <w:tcW w:w="4455" w:type="dxa"/>
            <w:tcBorders>
              <w:top w:val="nil"/>
              <w:left w:val="nil"/>
              <w:bottom w:val="nil"/>
              <w:right w:val="nil"/>
            </w:tcBorders>
            <w:tcMar>
              <w:top w:w="0" w:type="dxa"/>
              <w:left w:w="53" w:type="dxa"/>
              <w:bottom w:w="0" w:type="dxa"/>
              <w:right w:w="53" w:type="dxa"/>
            </w:tcMar>
            <w:vAlign w:val="center"/>
          </w:tcPr>
          <w:p w14:paraId="36ED13AE" w14:textId="77777777" w:rsidR="00584103" w:rsidRDefault="00000000">
            <w:r>
              <w:rPr>
                <w:b/>
                <w:color w:val="000000"/>
                <w:sz w:val="20"/>
              </w:rPr>
              <w:t xml:space="preserve">Funds Flow From Operations - </w:t>
            </w:r>
          </w:p>
          <w:p w14:paraId="4018C00B" w14:textId="77777777" w:rsidR="00584103" w:rsidRDefault="00000000">
            <w:r>
              <w:rPr>
                <w:b/>
                <w:color w:val="000000"/>
                <w:sz w:val="20"/>
              </w:rPr>
              <w:t>(Non-GAAP) Measure ($000s)</w:t>
            </w:r>
          </w:p>
        </w:tc>
        <w:tc>
          <w:tcPr>
            <w:tcW w:w="1440" w:type="dxa"/>
            <w:tcBorders>
              <w:top w:val="nil"/>
              <w:left w:val="nil"/>
              <w:bottom w:val="single" w:sz="16" w:space="0" w:color="000000"/>
              <w:right w:val="nil"/>
            </w:tcBorders>
            <w:tcMar>
              <w:top w:w="0" w:type="dxa"/>
              <w:left w:w="53" w:type="dxa"/>
              <w:bottom w:w="0" w:type="dxa"/>
              <w:right w:w="15" w:type="dxa"/>
            </w:tcMar>
            <w:vAlign w:val="center"/>
          </w:tcPr>
          <w:p w14:paraId="108C4AED" w14:textId="77777777" w:rsidR="00584103" w:rsidRDefault="00000000">
            <w:pPr>
              <w:jc w:val="center"/>
            </w:pPr>
            <w:r>
              <w:rPr>
                <w:b/>
                <w:color w:val="000000"/>
                <w:sz w:val="20"/>
              </w:rPr>
              <w:t>2024</w:t>
            </w:r>
          </w:p>
        </w:tc>
        <w:tc>
          <w:tcPr>
            <w:tcW w:w="1440" w:type="dxa"/>
            <w:tcBorders>
              <w:top w:val="single" w:sz="16" w:space="0" w:color="000000"/>
              <w:left w:val="nil"/>
              <w:bottom w:val="single" w:sz="16" w:space="0" w:color="000000"/>
              <w:right w:val="nil"/>
            </w:tcBorders>
            <w:tcMar>
              <w:top w:w="0" w:type="dxa"/>
              <w:left w:w="53" w:type="dxa"/>
              <w:bottom w:w="0" w:type="dxa"/>
              <w:right w:w="15" w:type="dxa"/>
            </w:tcMar>
            <w:vAlign w:val="center"/>
          </w:tcPr>
          <w:p w14:paraId="71233345" w14:textId="77777777" w:rsidR="00584103" w:rsidRDefault="00000000">
            <w:pPr>
              <w:jc w:val="center"/>
            </w:pPr>
            <w:r>
              <w:rPr>
                <w:b/>
                <w:color w:val="000000"/>
                <w:sz w:val="20"/>
              </w:rPr>
              <w:t>2023</w:t>
            </w:r>
          </w:p>
        </w:tc>
        <w:tc>
          <w:tcPr>
            <w:tcW w:w="60" w:type="dxa"/>
            <w:tcBorders>
              <w:top w:val="nil"/>
              <w:left w:val="nil"/>
              <w:bottom w:val="nil"/>
              <w:right w:val="nil"/>
            </w:tcBorders>
            <w:tcMar>
              <w:top w:w="0" w:type="dxa"/>
              <w:left w:w="0" w:type="dxa"/>
              <w:bottom w:w="0" w:type="dxa"/>
              <w:right w:w="0" w:type="dxa"/>
            </w:tcMar>
            <w:vAlign w:val="bottom"/>
          </w:tcPr>
          <w:p w14:paraId="6E72E1B7" w14:textId="77777777" w:rsidR="00584103" w:rsidRDefault="00584103"/>
        </w:tc>
        <w:tc>
          <w:tcPr>
            <w:tcW w:w="1425" w:type="dxa"/>
            <w:tcBorders>
              <w:top w:val="single" w:sz="16" w:space="0" w:color="000000"/>
              <w:left w:val="nil"/>
              <w:bottom w:val="single" w:sz="16" w:space="0" w:color="000000"/>
              <w:right w:val="nil"/>
            </w:tcBorders>
            <w:tcMar>
              <w:top w:w="0" w:type="dxa"/>
              <w:left w:w="53" w:type="dxa"/>
              <w:bottom w:w="0" w:type="dxa"/>
              <w:right w:w="15" w:type="dxa"/>
            </w:tcMar>
            <w:vAlign w:val="center"/>
          </w:tcPr>
          <w:p w14:paraId="484A08DD" w14:textId="77777777" w:rsidR="00584103" w:rsidRDefault="00000000">
            <w:pPr>
              <w:jc w:val="center"/>
            </w:pPr>
            <w:r>
              <w:rPr>
                <w:b/>
                <w:color w:val="000000"/>
                <w:sz w:val="20"/>
              </w:rPr>
              <w:t>2023</w:t>
            </w:r>
          </w:p>
        </w:tc>
        <w:tc>
          <w:tcPr>
            <w:tcW w:w="60" w:type="dxa"/>
            <w:tcBorders>
              <w:top w:val="nil"/>
              <w:left w:val="nil"/>
              <w:bottom w:val="nil"/>
              <w:right w:val="nil"/>
            </w:tcBorders>
            <w:tcMar>
              <w:top w:w="0" w:type="dxa"/>
              <w:left w:w="0" w:type="dxa"/>
              <w:bottom w:w="0" w:type="dxa"/>
              <w:right w:w="0" w:type="dxa"/>
            </w:tcMar>
            <w:vAlign w:val="bottom"/>
          </w:tcPr>
          <w:p w14:paraId="5B42E8F7" w14:textId="77777777" w:rsidR="00584103" w:rsidRDefault="00584103"/>
        </w:tc>
        <w:tc>
          <w:tcPr>
            <w:tcW w:w="1425" w:type="dxa"/>
            <w:tcBorders>
              <w:top w:val="single" w:sz="16" w:space="0" w:color="000000"/>
              <w:left w:val="nil"/>
              <w:bottom w:val="single" w:sz="16" w:space="0" w:color="000000"/>
              <w:right w:val="nil"/>
            </w:tcBorders>
            <w:tcMar>
              <w:top w:w="0" w:type="dxa"/>
              <w:left w:w="53" w:type="dxa"/>
              <w:bottom w:w="0" w:type="dxa"/>
              <w:right w:w="15" w:type="dxa"/>
            </w:tcMar>
            <w:vAlign w:val="center"/>
          </w:tcPr>
          <w:p w14:paraId="30F02E0A" w14:textId="77777777" w:rsidR="00584103" w:rsidRDefault="00000000">
            <w:pPr>
              <w:jc w:val="center"/>
            </w:pPr>
            <w:r>
              <w:rPr>
                <w:b/>
                <w:color w:val="000000"/>
                <w:sz w:val="20"/>
              </w:rPr>
              <w:t>2024</w:t>
            </w:r>
          </w:p>
        </w:tc>
      </w:tr>
      <w:tr w:rsidR="00584103" w14:paraId="4A7A9EB0" w14:textId="77777777">
        <w:trPr>
          <w:cantSplit/>
          <w:trHeight w:hRule="exact" w:val="300"/>
        </w:trPr>
        <w:tc>
          <w:tcPr>
            <w:tcW w:w="4455" w:type="dxa"/>
            <w:tcBorders>
              <w:top w:val="nil"/>
              <w:left w:val="nil"/>
              <w:bottom w:val="nil"/>
              <w:right w:val="nil"/>
            </w:tcBorders>
            <w:shd w:val="clear" w:color="auto" w:fill="CCEEFF"/>
            <w:tcMar>
              <w:top w:w="0" w:type="dxa"/>
              <w:left w:w="53" w:type="dxa"/>
              <w:bottom w:w="0" w:type="dxa"/>
              <w:right w:w="53" w:type="dxa"/>
            </w:tcMar>
            <w:vAlign w:val="bottom"/>
          </w:tcPr>
          <w:p w14:paraId="1D219427" w14:textId="77777777" w:rsidR="00584103" w:rsidRDefault="00000000">
            <w:pPr>
              <w:spacing w:before="35" w:after="30"/>
            </w:pPr>
            <w:r>
              <w:rPr>
                <w:b/>
                <w:color w:val="000000"/>
                <w:sz w:val="20"/>
              </w:rPr>
              <w:t>Net (loss) income</w:t>
            </w:r>
          </w:p>
        </w:tc>
        <w:tc>
          <w:tcPr>
            <w:tcW w:w="144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2C3D6E5E" w14:textId="77777777" w:rsidR="00584103" w:rsidRDefault="00000000">
            <w:pPr>
              <w:tabs>
                <w:tab w:val="left" w:pos="1021"/>
              </w:tabs>
              <w:spacing w:before="35" w:after="30"/>
              <w:jc w:val="right"/>
            </w:pPr>
            <w:r>
              <w:rPr>
                <w:b/>
                <w:color w:val="000000"/>
                <w:sz w:val="20"/>
              </w:rPr>
              <w:t>$</w:t>
            </w:r>
            <w:r>
              <w:rPr>
                <w:b/>
                <w:color w:val="000000"/>
                <w:sz w:val="20"/>
              </w:rPr>
              <w:tab/>
              <w:t>(78)</w:t>
            </w:r>
          </w:p>
        </w:tc>
        <w:tc>
          <w:tcPr>
            <w:tcW w:w="144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4BBFC997" w14:textId="77777777" w:rsidR="00584103" w:rsidRDefault="00000000">
            <w:pPr>
              <w:tabs>
                <w:tab w:val="left" w:pos="771"/>
              </w:tabs>
              <w:spacing w:before="35" w:after="30"/>
              <w:jc w:val="right"/>
            </w:pPr>
            <w:r>
              <w:rPr>
                <w:color w:val="000000"/>
                <w:sz w:val="20"/>
              </w:rPr>
              <w:t>$</w:t>
            </w:r>
            <w:r>
              <w:rPr>
                <w:color w:val="000000"/>
                <w:sz w:val="20"/>
              </w:rPr>
              <w:tab/>
              <w:t>(9,700)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7A57D99" w14:textId="77777777" w:rsidR="00584103" w:rsidRDefault="00584103"/>
        </w:tc>
        <w:tc>
          <w:tcPr>
            <w:tcW w:w="1425"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42D024F5" w14:textId="77777777" w:rsidR="00584103" w:rsidRDefault="00000000">
            <w:pPr>
              <w:tabs>
                <w:tab w:val="left" w:pos="842"/>
                <w:tab w:val="left" w:pos="1357"/>
              </w:tabs>
              <w:spacing w:before="35" w:after="30"/>
              <w:jc w:val="right"/>
            </w:pPr>
            <w:r>
              <w:rPr>
                <w:color w:val="000000"/>
                <w:sz w:val="20"/>
              </w:rPr>
              <w:t>$</w:t>
            </w:r>
            <w:r>
              <w:rPr>
                <w:color w:val="000000"/>
                <w:sz w:val="20"/>
              </w:rPr>
              <w:tab/>
              <w:t>7,711</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626A4B1" w14:textId="77777777" w:rsidR="00584103" w:rsidRDefault="00584103"/>
        </w:tc>
        <w:tc>
          <w:tcPr>
            <w:tcW w:w="1425"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53890466" w14:textId="77777777" w:rsidR="00584103" w:rsidRDefault="00000000">
            <w:pPr>
              <w:tabs>
                <w:tab w:val="left" w:pos="842"/>
                <w:tab w:val="left" w:pos="1357"/>
              </w:tabs>
              <w:spacing w:before="35" w:after="30"/>
              <w:jc w:val="right"/>
            </w:pPr>
            <w:r>
              <w:rPr>
                <w:color w:val="000000"/>
                <w:sz w:val="20"/>
              </w:rPr>
              <w:t>$</w:t>
            </w:r>
            <w:r>
              <w:rPr>
                <w:color w:val="000000"/>
                <w:sz w:val="20"/>
              </w:rPr>
              <w:tab/>
              <w:t>3,335</w:t>
            </w:r>
            <w:r>
              <w:rPr>
                <w:color w:val="000000"/>
                <w:sz w:val="20"/>
              </w:rPr>
              <w:tab/>
            </w:r>
          </w:p>
        </w:tc>
      </w:tr>
      <w:tr w:rsidR="00584103" w14:paraId="094039EE" w14:textId="77777777">
        <w:trPr>
          <w:cantSplit/>
          <w:trHeight w:hRule="exact" w:val="495"/>
        </w:trPr>
        <w:tc>
          <w:tcPr>
            <w:tcW w:w="4455" w:type="dxa"/>
            <w:tcBorders>
              <w:top w:val="nil"/>
              <w:left w:val="nil"/>
              <w:bottom w:val="nil"/>
              <w:right w:val="nil"/>
            </w:tcBorders>
            <w:shd w:val="clear" w:color="auto" w:fill="FFFFFF"/>
            <w:tcMar>
              <w:top w:w="0" w:type="dxa"/>
              <w:left w:w="53" w:type="dxa"/>
              <w:bottom w:w="0" w:type="dxa"/>
              <w:right w:w="53" w:type="dxa"/>
            </w:tcMar>
            <w:vAlign w:val="bottom"/>
          </w:tcPr>
          <w:p w14:paraId="5D269369" w14:textId="77777777" w:rsidR="00584103" w:rsidRDefault="00000000">
            <w:pPr>
              <w:spacing w:before="75" w:after="30"/>
            </w:pPr>
            <w:r>
              <w:rPr>
                <w:b/>
                <w:color w:val="000000"/>
                <w:sz w:val="20"/>
              </w:rPr>
              <w:t>Adjustments to reconcile net (loss) income to funds flow from operations</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2BF21C4E" w14:textId="77777777" w:rsidR="00584103" w:rsidRDefault="00584103">
            <w:pPr>
              <w:spacing w:before="75" w:after="30"/>
              <w:jc w:val="right"/>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0234AB2A" w14:textId="77777777" w:rsidR="00584103" w:rsidRDefault="00584103">
            <w:pPr>
              <w:spacing w:before="75"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9972108"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0" w:type="dxa"/>
            </w:tcMar>
            <w:vAlign w:val="bottom"/>
          </w:tcPr>
          <w:p w14:paraId="75DB0147" w14:textId="77777777" w:rsidR="00584103" w:rsidRDefault="00584103"/>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DCCFBAC"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0" w:type="dxa"/>
            </w:tcMar>
            <w:vAlign w:val="bottom"/>
          </w:tcPr>
          <w:p w14:paraId="6BDFF17D" w14:textId="77777777" w:rsidR="00584103" w:rsidRDefault="00584103"/>
        </w:tc>
      </w:tr>
      <w:tr w:rsidR="00584103" w14:paraId="730E2985" w14:textId="77777777">
        <w:trPr>
          <w:cantSplit/>
          <w:trHeight w:hRule="exact" w:val="300"/>
        </w:trPr>
        <w:tc>
          <w:tcPr>
            <w:tcW w:w="4455" w:type="dxa"/>
            <w:tcBorders>
              <w:top w:val="nil"/>
              <w:left w:val="nil"/>
              <w:bottom w:val="nil"/>
              <w:right w:val="nil"/>
            </w:tcBorders>
            <w:shd w:val="clear" w:color="auto" w:fill="CCEEFF"/>
            <w:tcMar>
              <w:top w:w="0" w:type="dxa"/>
              <w:left w:w="53" w:type="dxa"/>
              <w:bottom w:w="0" w:type="dxa"/>
              <w:right w:w="53" w:type="dxa"/>
            </w:tcMar>
            <w:vAlign w:val="bottom"/>
          </w:tcPr>
          <w:p w14:paraId="7FFB1A20" w14:textId="77777777" w:rsidR="00584103" w:rsidRDefault="00000000">
            <w:pPr>
              <w:spacing w:before="75" w:after="30"/>
              <w:ind w:left="135"/>
            </w:pPr>
            <w:r>
              <w:rPr>
                <w:b/>
                <w:color w:val="000000"/>
                <w:sz w:val="20"/>
              </w:rPr>
              <w:t>DD&amp;A expenses</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5F264671" w14:textId="77777777" w:rsidR="00584103" w:rsidRDefault="00000000">
            <w:pPr>
              <w:tabs>
                <w:tab w:val="left" w:pos="757"/>
                <w:tab w:val="left" w:pos="1372"/>
              </w:tabs>
              <w:spacing w:before="75" w:after="30"/>
              <w:jc w:val="right"/>
            </w:pPr>
            <w:r>
              <w:rPr>
                <w:b/>
                <w:color w:val="000000"/>
                <w:sz w:val="20"/>
              </w:rPr>
              <w:tab/>
              <w:t>56,150</w:t>
            </w:r>
            <w:r>
              <w:rPr>
                <w:b/>
                <w:color w:val="000000"/>
                <w:sz w:val="20"/>
              </w:rPr>
              <w:tab/>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5A6950F7" w14:textId="77777777" w:rsidR="00584103" w:rsidRDefault="00000000">
            <w:pPr>
              <w:tabs>
                <w:tab w:val="left" w:pos="757"/>
                <w:tab w:val="left" w:pos="1372"/>
              </w:tabs>
              <w:spacing w:before="75" w:after="30"/>
              <w:jc w:val="right"/>
            </w:pPr>
            <w:r>
              <w:rPr>
                <w:color w:val="000000"/>
                <w:sz w:val="20"/>
              </w:rPr>
              <w:tab/>
              <w:t>52,196</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553ED7F"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4FCAEBD7" w14:textId="77777777" w:rsidR="00584103" w:rsidRDefault="00000000">
            <w:pPr>
              <w:tabs>
                <w:tab w:val="left" w:pos="742"/>
                <w:tab w:val="left" w:pos="1357"/>
              </w:tabs>
              <w:spacing w:before="75" w:after="30"/>
              <w:jc w:val="right"/>
            </w:pPr>
            <w:r>
              <w:rPr>
                <w:color w:val="000000"/>
                <w:sz w:val="20"/>
              </w:rPr>
              <w:tab/>
              <w:t>52,635</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6C6749E"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76749F3F" w14:textId="77777777" w:rsidR="00584103" w:rsidRDefault="00000000">
            <w:pPr>
              <w:tabs>
                <w:tab w:val="left" w:pos="642"/>
                <w:tab w:val="left" w:pos="1357"/>
              </w:tabs>
              <w:spacing w:before="75" w:after="30"/>
              <w:jc w:val="right"/>
            </w:pPr>
            <w:r>
              <w:rPr>
                <w:color w:val="000000"/>
                <w:sz w:val="20"/>
              </w:rPr>
              <w:tab/>
              <w:t>219,538</w:t>
            </w:r>
            <w:r>
              <w:rPr>
                <w:color w:val="000000"/>
                <w:sz w:val="20"/>
              </w:rPr>
              <w:tab/>
            </w:r>
          </w:p>
        </w:tc>
      </w:tr>
      <w:tr w:rsidR="00584103" w14:paraId="47162EDA" w14:textId="77777777">
        <w:trPr>
          <w:cantSplit/>
          <w:trHeight w:hRule="exact" w:val="300"/>
        </w:trPr>
        <w:tc>
          <w:tcPr>
            <w:tcW w:w="4455" w:type="dxa"/>
            <w:tcBorders>
              <w:top w:val="nil"/>
              <w:left w:val="nil"/>
              <w:bottom w:val="nil"/>
              <w:right w:val="nil"/>
            </w:tcBorders>
            <w:shd w:val="clear" w:color="auto" w:fill="FFFFFF"/>
            <w:tcMar>
              <w:top w:w="0" w:type="dxa"/>
              <w:left w:w="53" w:type="dxa"/>
              <w:bottom w:w="0" w:type="dxa"/>
              <w:right w:w="53" w:type="dxa"/>
            </w:tcMar>
            <w:vAlign w:val="bottom"/>
          </w:tcPr>
          <w:p w14:paraId="015BDA6B" w14:textId="77777777" w:rsidR="00584103" w:rsidRDefault="00000000">
            <w:pPr>
              <w:spacing w:before="75" w:after="30"/>
              <w:ind w:left="135"/>
            </w:pPr>
            <w:r>
              <w:rPr>
                <w:b/>
                <w:color w:val="000000"/>
                <w:sz w:val="20"/>
              </w:rPr>
              <w:t>Deferred tax expense</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3BD6DB2A" w14:textId="77777777" w:rsidR="00584103" w:rsidRDefault="00000000">
            <w:pPr>
              <w:tabs>
                <w:tab w:val="left" w:pos="757"/>
                <w:tab w:val="left" w:pos="1372"/>
              </w:tabs>
              <w:spacing w:before="75" w:after="30"/>
              <w:jc w:val="right"/>
            </w:pPr>
            <w:r>
              <w:rPr>
                <w:b/>
                <w:color w:val="000000"/>
                <w:sz w:val="20"/>
              </w:rPr>
              <w:tab/>
              <w:t>13,479</w:t>
            </w:r>
            <w:r>
              <w:rPr>
                <w:b/>
                <w:color w:val="000000"/>
                <w:sz w:val="20"/>
              </w:rPr>
              <w:tab/>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3CA2BF1D" w14:textId="77777777" w:rsidR="00584103" w:rsidRDefault="00000000">
            <w:pPr>
              <w:tabs>
                <w:tab w:val="left" w:pos="757"/>
                <w:tab w:val="left" w:pos="1372"/>
              </w:tabs>
              <w:spacing w:before="75" w:after="30"/>
              <w:jc w:val="right"/>
            </w:pPr>
            <w:r>
              <w:rPr>
                <w:color w:val="000000"/>
                <w:sz w:val="20"/>
              </w:rPr>
              <w:tab/>
              <w:t>15,277</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A8A8D35"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405803A5" w14:textId="77777777" w:rsidR="00584103" w:rsidRDefault="00000000">
            <w:pPr>
              <w:tabs>
                <w:tab w:val="left" w:pos="742"/>
                <w:tab w:val="left" w:pos="1357"/>
              </w:tabs>
              <w:spacing w:before="75" w:after="30"/>
              <w:jc w:val="right"/>
            </w:pPr>
            <w:r>
              <w:rPr>
                <w:color w:val="000000"/>
                <w:sz w:val="20"/>
              </w:rPr>
              <w:tab/>
              <w:t>13,517</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B909F2C"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46370060" w14:textId="77777777" w:rsidR="00584103" w:rsidRDefault="00000000">
            <w:pPr>
              <w:tabs>
                <w:tab w:val="left" w:pos="742"/>
                <w:tab w:val="left" w:pos="1357"/>
              </w:tabs>
              <w:spacing w:before="75" w:after="30"/>
              <w:jc w:val="right"/>
            </w:pPr>
            <w:r>
              <w:rPr>
                <w:color w:val="000000"/>
                <w:sz w:val="20"/>
              </w:rPr>
              <w:tab/>
              <w:t>54,961</w:t>
            </w:r>
            <w:r>
              <w:rPr>
                <w:color w:val="000000"/>
                <w:sz w:val="20"/>
              </w:rPr>
              <w:tab/>
            </w:r>
          </w:p>
        </w:tc>
      </w:tr>
      <w:tr w:rsidR="00584103" w14:paraId="7E0794AC" w14:textId="77777777">
        <w:trPr>
          <w:cantSplit/>
          <w:trHeight w:hRule="exact" w:val="300"/>
        </w:trPr>
        <w:tc>
          <w:tcPr>
            <w:tcW w:w="4455" w:type="dxa"/>
            <w:tcBorders>
              <w:top w:val="nil"/>
              <w:left w:val="nil"/>
              <w:bottom w:val="nil"/>
              <w:right w:val="nil"/>
            </w:tcBorders>
            <w:shd w:val="clear" w:color="auto" w:fill="CCEEFF"/>
            <w:tcMar>
              <w:top w:w="0" w:type="dxa"/>
              <w:left w:w="53" w:type="dxa"/>
              <w:bottom w:w="0" w:type="dxa"/>
              <w:right w:w="53" w:type="dxa"/>
            </w:tcMar>
            <w:vAlign w:val="bottom"/>
          </w:tcPr>
          <w:p w14:paraId="39104214" w14:textId="77777777" w:rsidR="00584103" w:rsidRDefault="00000000">
            <w:pPr>
              <w:spacing w:before="75" w:after="30"/>
              <w:ind w:left="135"/>
            </w:pPr>
            <w:r>
              <w:rPr>
                <w:b/>
                <w:color w:val="000000"/>
                <w:sz w:val="20"/>
              </w:rPr>
              <w:t xml:space="preserve">Stock-based compensation expense </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3FC3CDC9" w14:textId="77777777" w:rsidR="00584103" w:rsidRDefault="00000000">
            <w:pPr>
              <w:tabs>
                <w:tab w:val="left" w:pos="857"/>
                <w:tab w:val="left" w:pos="1372"/>
              </w:tabs>
              <w:spacing w:before="75" w:after="30"/>
              <w:jc w:val="right"/>
            </w:pPr>
            <w:r>
              <w:rPr>
                <w:b/>
                <w:color w:val="000000"/>
                <w:sz w:val="20"/>
              </w:rPr>
              <w:tab/>
              <w:t>3,361</w:t>
            </w:r>
            <w:r>
              <w:rPr>
                <w:b/>
                <w:color w:val="000000"/>
                <w:sz w:val="20"/>
              </w:rPr>
              <w:tab/>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55BA6DA9" w14:textId="77777777" w:rsidR="00584103" w:rsidRDefault="00000000">
            <w:pPr>
              <w:tabs>
                <w:tab w:val="left" w:pos="857"/>
                <w:tab w:val="left" w:pos="1372"/>
              </w:tabs>
              <w:spacing w:before="75" w:after="30"/>
              <w:jc w:val="right"/>
            </w:pPr>
            <w:r>
              <w:rPr>
                <w:color w:val="000000"/>
                <w:sz w:val="20"/>
              </w:rPr>
              <w:tab/>
              <w:t>1,500</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C0DDDD5"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6B0434BB" w14:textId="77777777" w:rsidR="00584103" w:rsidRDefault="00000000">
            <w:pPr>
              <w:tabs>
                <w:tab w:val="left" w:pos="842"/>
                <w:tab w:val="left" w:pos="1357"/>
              </w:tabs>
              <w:spacing w:before="75" w:after="30"/>
              <w:jc w:val="right"/>
            </w:pPr>
            <w:r>
              <w:rPr>
                <w:color w:val="000000"/>
                <w:sz w:val="20"/>
              </w:rPr>
              <w:tab/>
              <w:t>1,974</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B67C99F"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77AE8A96" w14:textId="77777777" w:rsidR="00584103" w:rsidRDefault="00000000">
            <w:pPr>
              <w:tabs>
                <w:tab w:val="left" w:pos="842"/>
                <w:tab w:val="left" w:pos="1357"/>
              </w:tabs>
              <w:spacing w:before="75" w:after="30"/>
              <w:jc w:val="right"/>
            </w:pPr>
            <w:r>
              <w:rPr>
                <w:color w:val="000000"/>
                <w:sz w:val="20"/>
              </w:rPr>
              <w:tab/>
              <w:t>7,583</w:t>
            </w:r>
            <w:r>
              <w:rPr>
                <w:color w:val="000000"/>
                <w:sz w:val="20"/>
              </w:rPr>
              <w:tab/>
            </w:r>
          </w:p>
        </w:tc>
      </w:tr>
      <w:tr w:rsidR="00584103" w14:paraId="712D344E" w14:textId="77777777">
        <w:trPr>
          <w:cantSplit/>
          <w:trHeight w:hRule="exact" w:val="300"/>
        </w:trPr>
        <w:tc>
          <w:tcPr>
            <w:tcW w:w="4455" w:type="dxa"/>
            <w:tcBorders>
              <w:top w:val="nil"/>
              <w:left w:val="nil"/>
              <w:bottom w:val="nil"/>
              <w:right w:val="nil"/>
            </w:tcBorders>
            <w:shd w:val="clear" w:color="auto" w:fill="FFFFFF"/>
            <w:tcMar>
              <w:top w:w="0" w:type="dxa"/>
              <w:left w:w="53" w:type="dxa"/>
              <w:bottom w:w="0" w:type="dxa"/>
              <w:right w:w="53" w:type="dxa"/>
            </w:tcMar>
            <w:vAlign w:val="bottom"/>
          </w:tcPr>
          <w:p w14:paraId="03DF982E" w14:textId="77777777" w:rsidR="00584103" w:rsidRDefault="00000000">
            <w:pPr>
              <w:spacing w:before="75" w:after="30"/>
              <w:ind w:left="135"/>
            </w:pPr>
            <w:r>
              <w:rPr>
                <w:b/>
                <w:color w:val="000000"/>
                <w:sz w:val="20"/>
              </w:rPr>
              <w:t>Amortization of debt issuance costs</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33DDBC68" w14:textId="77777777" w:rsidR="00584103" w:rsidRDefault="00000000">
            <w:pPr>
              <w:tabs>
                <w:tab w:val="left" w:pos="857"/>
                <w:tab w:val="left" w:pos="1372"/>
              </w:tabs>
              <w:spacing w:before="75" w:after="30"/>
              <w:jc w:val="right"/>
            </w:pPr>
            <w:r>
              <w:rPr>
                <w:b/>
                <w:color w:val="000000"/>
                <w:sz w:val="20"/>
              </w:rPr>
              <w:tab/>
              <w:t>3,306</w:t>
            </w:r>
            <w:r>
              <w:rPr>
                <w:b/>
                <w:color w:val="000000"/>
                <w:sz w:val="20"/>
              </w:rPr>
              <w:tab/>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5C91B540" w14:textId="77777777" w:rsidR="00584103" w:rsidRDefault="00000000">
            <w:pPr>
              <w:tabs>
                <w:tab w:val="left" w:pos="1007"/>
                <w:tab w:val="left" w:pos="1372"/>
              </w:tabs>
              <w:spacing w:before="75" w:after="30"/>
              <w:jc w:val="right"/>
            </w:pPr>
            <w:r>
              <w:rPr>
                <w:color w:val="000000"/>
                <w:sz w:val="20"/>
              </w:rPr>
              <w:tab/>
              <w:t>781</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E33F6D"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15051703" w14:textId="77777777" w:rsidR="00584103" w:rsidRDefault="00000000">
            <w:pPr>
              <w:tabs>
                <w:tab w:val="left" w:pos="842"/>
                <w:tab w:val="left" w:pos="1357"/>
              </w:tabs>
              <w:spacing w:before="75" w:after="30"/>
              <w:jc w:val="right"/>
            </w:pPr>
            <w:r>
              <w:rPr>
                <w:color w:val="000000"/>
                <w:sz w:val="20"/>
              </w:rPr>
              <w:tab/>
              <w:t>2,437</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F507C78"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4DC3F224" w14:textId="77777777" w:rsidR="00584103" w:rsidRDefault="00000000">
            <w:pPr>
              <w:tabs>
                <w:tab w:val="left" w:pos="842"/>
                <w:tab w:val="left" w:pos="1357"/>
              </w:tabs>
              <w:spacing w:before="75" w:after="30"/>
              <w:jc w:val="right"/>
            </w:pPr>
            <w:r>
              <w:rPr>
                <w:color w:val="000000"/>
                <w:sz w:val="20"/>
              </w:rPr>
              <w:tab/>
              <w:t>8,356</w:t>
            </w:r>
            <w:r>
              <w:rPr>
                <w:color w:val="000000"/>
                <w:sz w:val="20"/>
              </w:rPr>
              <w:tab/>
            </w:r>
          </w:p>
        </w:tc>
      </w:tr>
      <w:tr w:rsidR="00584103" w14:paraId="1A62FCB5" w14:textId="77777777">
        <w:trPr>
          <w:cantSplit/>
          <w:trHeight w:hRule="exact" w:val="300"/>
        </w:trPr>
        <w:tc>
          <w:tcPr>
            <w:tcW w:w="4455" w:type="dxa"/>
            <w:tcBorders>
              <w:top w:val="nil"/>
              <w:left w:val="nil"/>
              <w:bottom w:val="nil"/>
              <w:right w:val="nil"/>
            </w:tcBorders>
            <w:shd w:val="clear" w:color="auto" w:fill="CCEEFF"/>
            <w:tcMar>
              <w:top w:w="0" w:type="dxa"/>
              <w:left w:w="53" w:type="dxa"/>
              <w:bottom w:w="0" w:type="dxa"/>
              <w:right w:w="53" w:type="dxa"/>
            </w:tcMar>
            <w:vAlign w:val="bottom"/>
          </w:tcPr>
          <w:p w14:paraId="6E3C7D62" w14:textId="77777777" w:rsidR="00584103" w:rsidRDefault="00000000">
            <w:pPr>
              <w:spacing w:before="75" w:after="30"/>
              <w:ind w:left="135"/>
            </w:pPr>
            <w:r>
              <w:rPr>
                <w:b/>
                <w:color w:val="000000"/>
                <w:sz w:val="20"/>
              </w:rPr>
              <w:t>Non-cash lease expense</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21A30BEB" w14:textId="77777777" w:rsidR="00584103" w:rsidRDefault="00000000">
            <w:pPr>
              <w:tabs>
                <w:tab w:val="left" w:pos="857"/>
                <w:tab w:val="left" w:pos="1372"/>
              </w:tabs>
              <w:spacing w:before="75" w:after="30"/>
              <w:jc w:val="right"/>
            </w:pPr>
            <w:r>
              <w:rPr>
                <w:b/>
                <w:color w:val="000000"/>
                <w:sz w:val="20"/>
              </w:rPr>
              <w:tab/>
              <w:t>1,413</w:t>
            </w:r>
            <w:r>
              <w:rPr>
                <w:b/>
                <w:color w:val="000000"/>
                <w:sz w:val="20"/>
              </w:rPr>
              <w:tab/>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070CFED5" w14:textId="77777777" w:rsidR="00584103" w:rsidRDefault="00000000">
            <w:pPr>
              <w:tabs>
                <w:tab w:val="left" w:pos="857"/>
                <w:tab w:val="left" w:pos="1372"/>
              </w:tabs>
              <w:spacing w:before="75" w:after="30"/>
              <w:jc w:val="right"/>
            </w:pPr>
            <w:r>
              <w:rPr>
                <w:color w:val="000000"/>
                <w:sz w:val="20"/>
              </w:rPr>
              <w:tab/>
              <w:t>1,144</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898D74C"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3A882EA4" w14:textId="77777777" w:rsidR="00584103" w:rsidRDefault="00000000">
            <w:pPr>
              <w:tabs>
                <w:tab w:val="left" w:pos="842"/>
                <w:tab w:val="left" w:pos="1357"/>
              </w:tabs>
              <w:spacing w:before="75" w:after="30"/>
              <w:jc w:val="right"/>
            </w:pPr>
            <w:r>
              <w:rPr>
                <w:color w:val="000000"/>
                <w:sz w:val="20"/>
              </w:rPr>
              <w:tab/>
              <w:t>1,479</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5720D9E"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5381172D" w14:textId="77777777" w:rsidR="00584103" w:rsidRDefault="00000000">
            <w:pPr>
              <w:tabs>
                <w:tab w:val="left" w:pos="842"/>
                <w:tab w:val="left" w:pos="1357"/>
              </w:tabs>
              <w:spacing w:before="75" w:after="30"/>
              <w:jc w:val="right"/>
            </w:pPr>
            <w:r>
              <w:rPr>
                <w:color w:val="000000"/>
                <w:sz w:val="20"/>
              </w:rPr>
              <w:tab/>
              <w:t>5,236</w:t>
            </w:r>
            <w:r>
              <w:rPr>
                <w:color w:val="000000"/>
                <w:sz w:val="20"/>
              </w:rPr>
              <w:tab/>
            </w:r>
          </w:p>
        </w:tc>
      </w:tr>
      <w:tr w:rsidR="00584103" w14:paraId="7BD4D657" w14:textId="77777777">
        <w:trPr>
          <w:cantSplit/>
          <w:trHeight w:hRule="exact" w:val="300"/>
        </w:trPr>
        <w:tc>
          <w:tcPr>
            <w:tcW w:w="4455" w:type="dxa"/>
            <w:tcBorders>
              <w:top w:val="nil"/>
              <w:left w:val="nil"/>
              <w:bottom w:val="nil"/>
              <w:right w:val="nil"/>
            </w:tcBorders>
            <w:shd w:val="clear" w:color="auto" w:fill="FFFFFF"/>
            <w:tcMar>
              <w:top w:w="0" w:type="dxa"/>
              <w:left w:w="53" w:type="dxa"/>
              <w:bottom w:w="0" w:type="dxa"/>
              <w:right w:w="53" w:type="dxa"/>
            </w:tcMar>
            <w:vAlign w:val="bottom"/>
          </w:tcPr>
          <w:p w14:paraId="628559AF" w14:textId="77777777" w:rsidR="00584103" w:rsidRDefault="00000000">
            <w:pPr>
              <w:spacing w:before="75" w:after="30"/>
              <w:ind w:left="135"/>
            </w:pPr>
            <w:r>
              <w:rPr>
                <w:b/>
                <w:color w:val="000000"/>
                <w:sz w:val="20"/>
              </w:rPr>
              <w:t>Lease payments</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30CE75AD" w14:textId="77777777" w:rsidR="00584103" w:rsidRDefault="00000000">
            <w:pPr>
              <w:tabs>
                <w:tab w:val="left" w:pos="771"/>
              </w:tabs>
              <w:spacing w:before="75" w:after="30"/>
              <w:jc w:val="right"/>
            </w:pPr>
            <w:r>
              <w:rPr>
                <w:b/>
                <w:color w:val="000000"/>
                <w:sz w:val="20"/>
              </w:rPr>
              <w:tab/>
              <w:t>(1,058)</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7B854549" w14:textId="77777777" w:rsidR="00584103" w:rsidRDefault="00000000">
            <w:pPr>
              <w:tabs>
                <w:tab w:val="left" w:pos="921"/>
              </w:tabs>
              <w:spacing w:before="75" w:after="30"/>
              <w:jc w:val="right"/>
            </w:pPr>
            <w:r>
              <w:rPr>
                <w:color w:val="000000"/>
                <w:sz w:val="20"/>
              </w:rPr>
              <w:tab/>
              <w:t>(606)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C000BF"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5AE989B5" w14:textId="77777777" w:rsidR="00584103" w:rsidRDefault="00000000">
            <w:pPr>
              <w:tabs>
                <w:tab w:val="left" w:pos="756"/>
              </w:tabs>
              <w:spacing w:before="75" w:after="30"/>
              <w:jc w:val="right"/>
            </w:pPr>
            <w:r>
              <w:rPr>
                <w:color w:val="000000"/>
                <w:sz w:val="20"/>
              </w:rPr>
              <w:tab/>
              <w:t>(1,100)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C54DB4A"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6E6D8D5B" w14:textId="77777777" w:rsidR="00584103" w:rsidRDefault="00000000">
            <w:pPr>
              <w:tabs>
                <w:tab w:val="left" w:pos="756"/>
              </w:tabs>
              <w:spacing w:before="75" w:after="30"/>
              <w:jc w:val="right"/>
            </w:pPr>
            <w:r>
              <w:rPr>
                <w:color w:val="000000"/>
                <w:sz w:val="20"/>
              </w:rPr>
              <w:tab/>
              <w:t>(3,470)</w:t>
            </w:r>
          </w:p>
        </w:tc>
      </w:tr>
      <w:tr w:rsidR="00584103" w14:paraId="0F76A8B1" w14:textId="77777777">
        <w:trPr>
          <w:cantSplit/>
          <w:trHeight w:hRule="exact" w:val="300"/>
        </w:trPr>
        <w:tc>
          <w:tcPr>
            <w:tcW w:w="4455" w:type="dxa"/>
            <w:tcBorders>
              <w:top w:val="nil"/>
              <w:left w:val="nil"/>
              <w:bottom w:val="nil"/>
              <w:right w:val="nil"/>
            </w:tcBorders>
            <w:shd w:val="clear" w:color="auto" w:fill="CCEEFF"/>
            <w:tcMar>
              <w:top w:w="0" w:type="dxa"/>
              <w:left w:w="53" w:type="dxa"/>
              <w:bottom w:w="0" w:type="dxa"/>
              <w:right w:w="53" w:type="dxa"/>
            </w:tcMar>
            <w:vAlign w:val="bottom"/>
          </w:tcPr>
          <w:p w14:paraId="2F2FB23B" w14:textId="77777777" w:rsidR="00584103" w:rsidRDefault="00000000">
            <w:pPr>
              <w:spacing w:before="75" w:after="30"/>
              <w:ind w:left="135"/>
            </w:pPr>
            <w:r>
              <w:rPr>
                <w:b/>
                <w:color w:val="000000"/>
                <w:sz w:val="20"/>
              </w:rPr>
              <w:t>Unrealized foreign exchange (gain) loss</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53D54731" w14:textId="77777777" w:rsidR="00584103" w:rsidRDefault="00000000">
            <w:pPr>
              <w:tabs>
                <w:tab w:val="left" w:pos="771"/>
              </w:tabs>
              <w:spacing w:before="75" w:after="30"/>
              <w:jc w:val="right"/>
            </w:pPr>
            <w:r>
              <w:rPr>
                <w:b/>
                <w:color w:val="000000"/>
                <w:sz w:val="20"/>
              </w:rPr>
              <w:tab/>
              <w:t>(2,266)</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381900C3" w14:textId="77777777" w:rsidR="00584103" w:rsidRDefault="00000000">
            <w:pPr>
              <w:tabs>
                <w:tab w:val="left" w:pos="1007"/>
                <w:tab w:val="left" w:pos="1372"/>
              </w:tabs>
              <w:spacing w:before="75" w:after="30"/>
              <w:jc w:val="right"/>
            </w:pPr>
            <w:r>
              <w:rPr>
                <w:color w:val="000000"/>
                <w:sz w:val="20"/>
              </w:rPr>
              <w:tab/>
              <w:t>514</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3F0A23"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3774BDA0" w14:textId="77777777" w:rsidR="00584103" w:rsidRDefault="00000000">
            <w:pPr>
              <w:tabs>
                <w:tab w:val="left" w:pos="842"/>
                <w:tab w:val="left" w:pos="1357"/>
              </w:tabs>
              <w:spacing w:before="75" w:after="30"/>
              <w:jc w:val="right"/>
            </w:pPr>
            <w:r>
              <w:rPr>
                <w:color w:val="000000"/>
                <w:sz w:val="20"/>
              </w:rPr>
              <w:tab/>
              <w:t>2,729</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49B85F5" w14:textId="77777777" w:rsidR="00584103" w:rsidRDefault="00584103"/>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2D6ED1E2" w14:textId="77777777" w:rsidR="00584103" w:rsidRDefault="00000000">
            <w:pPr>
              <w:tabs>
                <w:tab w:val="left" w:pos="756"/>
              </w:tabs>
              <w:spacing w:before="75" w:after="30"/>
              <w:jc w:val="right"/>
            </w:pPr>
            <w:r>
              <w:rPr>
                <w:color w:val="000000"/>
                <w:sz w:val="20"/>
              </w:rPr>
              <w:tab/>
              <w:t>(7,865)</w:t>
            </w:r>
          </w:p>
        </w:tc>
      </w:tr>
      <w:tr w:rsidR="00584103" w14:paraId="0BC1B9E3" w14:textId="77777777">
        <w:trPr>
          <w:cantSplit/>
          <w:trHeight w:hRule="exact" w:val="300"/>
        </w:trPr>
        <w:tc>
          <w:tcPr>
            <w:tcW w:w="4455" w:type="dxa"/>
            <w:tcBorders>
              <w:top w:val="nil"/>
              <w:left w:val="nil"/>
              <w:bottom w:val="nil"/>
              <w:right w:val="nil"/>
            </w:tcBorders>
            <w:shd w:val="clear" w:color="auto" w:fill="FFFFFF"/>
            <w:tcMar>
              <w:top w:w="0" w:type="dxa"/>
              <w:left w:w="53" w:type="dxa"/>
              <w:bottom w:w="0" w:type="dxa"/>
              <w:right w:w="53" w:type="dxa"/>
            </w:tcMar>
            <w:vAlign w:val="bottom"/>
          </w:tcPr>
          <w:p w14:paraId="56323CC1" w14:textId="77777777" w:rsidR="00584103" w:rsidRDefault="00000000">
            <w:pPr>
              <w:spacing w:before="75" w:after="30"/>
              <w:ind w:left="135"/>
            </w:pPr>
            <w:r>
              <w:rPr>
                <w:b/>
                <w:color w:val="000000"/>
                <w:sz w:val="20"/>
              </w:rPr>
              <w:t>Other (gain) loss</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6051A9A1" w14:textId="77777777" w:rsidR="00584103" w:rsidRDefault="00000000">
            <w:pPr>
              <w:tabs>
                <w:tab w:val="left" w:pos="1107"/>
                <w:tab w:val="left" w:pos="1372"/>
              </w:tabs>
              <w:spacing w:before="75" w:after="30"/>
              <w:jc w:val="right"/>
            </w:pPr>
            <w:r>
              <w:rPr>
                <w:b/>
                <w:color w:val="000000"/>
                <w:sz w:val="20"/>
              </w:rPr>
              <w:tab/>
              <w:t>—</w:t>
            </w:r>
            <w:r>
              <w:rPr>
                <w:b/>
                <w:color w:val="000000"/>
                <w:sz w:val="20"/>
              </w:rPr>
              <w:tab/>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37E56672" w14:textId="77777777" w:rsidR="00584103" w:rsidRDefault="00000000">
            <w:pPr>
              <w:tabs>
                <w:tab w:val="left" w:pos="771"/>
              </w:tabs>
              <w:spacing w:before="75" w:after="30"/>
              <w:jc w:val="right"/>
            </w:pPr>
            <w:r>
              <w:rPr>
                <w:color w:val="000000"/>
                <w:sz w:val="20"/>
              </w:rPr>
              <w:tab/>
              <w:t>(1,090)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697FEE6"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401AB571" w14:textId="77777777" w:rsidR="00584103" w:rsidRDefault="00000000">
            <w:pPr>
              <w:tabs>
                <w:tab w:val="left" w:pos="842"/>
                <w:tab w:val="left" w:pos="1357"/>
              </w:tabs>
              <w:spacing w:before="75" w:after="30"/>
              <w:jc w:val="right"/>
            </w:pPr>
            <w:r>
              <w:rPr>
                <w:color w:val="000000"/>
                <w:sz w:val="20"/>
              </w:rPr>
              <w:tab/>
              <w:t>3,266</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BAF7B81" w14:textId="77777777" w:rsidR="00584103" w:rsidRDefault="00584103"/>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7621DA54" w14:textId="77777777" w:rsidR="00584103" w:rsidRDefault="00000000">
            <w:pPr>
              <w:tabs>
                <w:tab w:val="left" w:pos="842"/>
                <w:tab w:val="left" w:pos="1357"/>
              </w:tabs>
              <w:spacing w:before="75" w:after="30"/>
              <w:jc w:val="right"/>
            </w:pPr>
            <w:r>
              <w:rPr>
                <w:color w:val="000000"/>
                <w:sz w:val="20"/>
              </w:rPr>
              <w:tab/>
              <w:t>3,387</w:t>
            </w:r>
            <w:r>
              <w:rPr>
                <w:color w:val="000000"/>
                <w:sz w:val="20"/>
              </w:rPr>
              <w:tab/>
            </w:r>
          </w:p>
        </w:tc>
      </w:tr>
      <w:tr w:rsidR="00584103" w14:paraId="57733118" w14:textId="77777777">
        <w:trPr>
          <w:cantSplit/>
          <w:trHeight w:hRule="exact" w:val="300"/>
        </w:trPr>
        <w:tc>
          <w:tcPr>
            <w:tcW w:w="4455" w:type="dxa"/>
            <w:tcBorders>
              <w:top w:val="nil"/>
              <w:left w:val="nil"/>
              <w:bottom w:val="nil"/>
              <w:right w:val="nil"/>
            </w:tcBorders>
            <w:shd w:val="clear" w:color="auto" w:fill="CCEEFF"/>
            <w:tcMar>
              <w:top w:w="0" w:type="dxa"/>
              <w:left w:w="53" w:type="dxa"/>
              <w:bottom w:w="0" w:type="dxa"/>
              <w:right w:w="53" w:type="dxa"/>
            </w:tcMar>
            <w:vAlign w:val="bottom"/>
          </w:tcPr>
          <w:p w14:paraId="2204E633" w14:textId="77777777" w:rsidR="00584103" w:rsidRDefault="00000000">
            <w:pPr>
              <w:spacing w:before="75" w:after="30"/>
              <w:ind w:left="135"/>
            </w:pPr>
            <w:r>
              <w:rPr>
                <w:b/>
                <w:color w:val="000000"/>
                <w:sz w:val="20"/>
              </w:rPr>
              <w:t>Financial instruments loss</w:t>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0FFF6DD" w14:textId="77777777" w:rsidR="00584103" w:rsidRDefault="00000000">
            <w:pPr>
              <w:tabs>
                <w:tab w:val="left" w:pos="1107"/>
                <w:tab w:val="left" w:pos="1372"/>
              </w:tabs>
              <w:spacing w:before="75" w:after="30"/>
              <w:jc w:val="right"/>
            </w:pPr>
            <w:r>
              <w:rPr>
                <w:b/>
                <w:color w:val="000000"/>
                <w:sz w:val="20"/>
              </w:rPr>
              <w:tab/>
              <w:t>—</w:t>
            </w:r>
            <w:r>
              <w:rPr>
                <w:b/>
                <w:color w:val="000000"/>
                <w:sz w:val="20"/>
              </w:rPr>
              <w:tab/>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6AE48EF" w14:textId="77777777" w:rsidR="00584103" w:rsidRDefault="00000000">
            <w:pPr>
              <w:tabs>
                <w:tab w:val="left" w:pos="1107"/>
                <w:tab w:val="left" w:pos="1372"/>
              </w:tabs>
              <w:spacing w:before="75" w:after="30"/>
              <w:jc w:val="right"/>
            </w:pPr>
            <w:r>
              <w:rPr>
                <w:color w:val="000000"/>
                <w:sz w:val="20"/>
              </w:rPr>
              <w:tab/>
              <w:t>—</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730F20F" w14:textId="77777777" w:rsidR="00584103" w:rsidRDefault="00584103"/>
        </w:tc>
        <w:tc>
          <w:tcPr>
            <w:tcW w:w="14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BC2FF3E" w14:textId="77777777" w:rsidR="00584103" w:rsidRDefault="00000000">
            <w:pPr>
              <w:tabs>
                <w:tab w:val="left" w:pos="1092"/>
                <w:tab w:val="left" w:pos="1357"/>
              </w:tabs>
              <w:spacing w:before="75" w:after="30"/>
              <w:jc w:val="right"/>
            </w:pPr>
            <w:r>
              <w:rPr>
                <w:color w:val="000000"/>
                <w:sz w:val="20"/>
              </w:rPr>
              <w:tab/>
              <w:t>15</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2C6C68A" w14:textId="77777777" w:rsidR="00584103" w:rsidRDefault="00584103"/>
        </w:tc>
        <w:tc>
          <w:tcPr>
            <w:tcW w:w="14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EBB6DE1" w14:textId="77777777" w:rsidR="00584103" w:rsidRDefault="00000000">
            <w:pPr>
              <w:tabs>
                <w:tab w:val="left" w:pos="1092"/>
                <w:tab w:val="left" w:pos="1357"/>
              </w:tabs>
              <w:spacing w:before="75" w:after="30"/>
              <w:jc w:val="right"/>
            </w:pPr>
            <w:r>
              <w:rPr>
                <w:color w:val="000000"/>
                <w:sz w:val="20"/>
              </w:rPr>
              <w:tab/>
              <w:t>15</w:t>
            </w:r>
            <w:r>
              <w:rPr>
                <w:color w:val="000000"/>
                <w:sz w:val="20"/>
              </w:rPr>
              <w:tab/>
            </w:r>
          </w:p>
        </w:tc>
      </w:tr>
      <w:tr w:rsidR="00584103" w14:paraId="1A6B83EB" w14:textId="77777777">
        <w:trPr>
          <w:cantSplit/>
          <w:trHeight w:hRule="exact" w:val="300"/>
        </w:trPr>
        <w:tc>
          <w:tcPr>
            <w:tcW w:w="4455" w:type="dxa"/>
            <w:tcBorders>
              <w:top w:val="nil"/>
              <w:left w:val="nil"/>
              <w:bottom w:val="nil"/>
              <w:right w:val="nil"/>
            </w:tcBorders>
            <w:shd w:val="clear" w:color="auto" w:fill="FFFFFF"/>
            <w:tcMar>
              <w:top w:w="0" w:type="dxa"/>
              <w:left w:w="53" w:type="dxa"/>
              <w:bottom w:w="0" w:type="dxa"/>
              <w:right w:w="53" w:type="dxa"/>
            </w:tcMar>
            <w:vAlign w:val="bottom"/>
          </w:tcPr>
          <w:p w14:paraId="792F562F" w14:textId="77777777" w:rsidR="00584103" w:rsidRDefault="00000000">
            <w:pPr>
              <w:spacing w:before="55" w:after="30"/>
            </w:pPr>
            <w:r>
              <w:rPr>
                <w:b/>
                <w:color w:val="000000"/>
                <w:sz w:val="20"/>
              </w:rPr>
              <w:t>Funds flow from operations</w:t>
            </w: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80A3B91" w14:textId="77777777" w:rsidR="00584103" w:rsidRDefault="00000000">
            <w:pPr>
              <w:tabs>
                <w:tab w:val="left" w:pos="757"/>
                <w:tab w:val="left" w:pos="1372"/>
              </w:tabs>
              <w:spacing w:before="55" w:after="30"/>
              <w:jc w:val="right"/>
            </w:pPr>
            <w:r>
              <w:rPr>
                <w:b/>
                <w:color w:val="000000"/>
                <w:sz w:val="20"/>
              </w:rPr>
              <w:t>$</w:t>
            </w:r>
            <w:r>
              <w:rPr>
                <w:b/>
                <w:color w:val="000000"/>
                <w:sz w:val="20"/>
              </w:rPr>
              <w:tab/>
              <w:t>74,307</w:t>
            </w:r>
            <w:r>
              <w:rPr>
                <w:b/>
                <w:color w:val="000000"/>
                <w:sz w:val="20"/>
              </w:rPr>
              <w:tab/>
            </w: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B9BF222" w14:textId="77777777" w:rsidR="00584103" w:rsidRDefault="00000000">
            <w:pPr>
              <w:tabs>
                <w:tab w:val="left" w:pos="757"/>
                <w:tab w:val="left" w:pos="1372"/>
              </w:tabs>
              <w:spacing w:before="55" w:after="30"/>
              <w:jc w:val="right"/>
            </w:pPr>
            <w:r>
              <w:rPr>
                <w:color w:val="000000"/>
                <w:sz w:val="20"/>
              </w:rPr>
              <w:t>$</w:t>
            </w:r>
            <w:r>
              <w:rPr>
                <w:color w:val="000000"/>
                <w:sz w:val="20"/>
              </w:rPr>
              <w:tab/>
              <w:t>60,016</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8A4CEA2" w14:textId="77777777" w:rsidR="00584103" w:rsidRDefault="00584103"/>
        </w:tc>
        <w:tc>
          <w:tcPr>
            <w:tcW w:w="14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597CCE2" w14:textId="77777777" w:rsidR="00584103" w:rsidRDefault="00000000">
            <w:pPr>
              <w:tabs>
                <w:tab w:val="left" w:pos="742"/>
                <w:tab w:val="left" w:pos="1357"/>
              </w:tabs>
              <w:spacing w:before="55" w:after="30"/>
              <w:jc w:val="right"/>
            </w:pPr>
            <w:r>
              <w:rPr>
                <w:color w:val="000000"/>
                <w:sz w:val="20"/>
              </w:rPr>
              <w:t>$</w:t>
            </w:r>
            <w:r>
              <w:rPr>
                <w:color w:val="000000"/>
                <w:sz w:val="20"/>
              </w:rPr>
              <w:tab/>
              <w:t>84,663</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9BBE23" w14:textId="77777777" w:rsidR="00584103" w:rsidRDefault="00584103"/>
        </w:tc>
        <w:tc>
          <w:tcPr>
            <w:tcW w:w="14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0DA1BDC" w14:textId="77777777" w:rsidR="00584103" w:rsidRDefault="00000000">
            <w:pPr>
              <w:tabs>
                <w:tab w:val="left" w:pos="642"/>
                <w:tab w:val="left" w:pos="1357"/>
              </w:tabs>
              <w:spacing w:before="55" w:after="30"/>
              <w:jc w:val="right"/>
            </w:pPr>
            <w:r>
              <w:rPr>
                <w:color w:val="000000"/>
                <w:sz w:val="20"/>
              </w:rPr>
              <w:t>$</w:t>
            </w:r>
            <w:r>
              <w:rPr>
                <w:color w:val="000000"/>
                <w:sz w:val="20"/>
              </w:rPr>
              <w:tab/>
              <w:t>291,076</w:t>
            </w:r>
            <w:r>
              <w:rPr>
                <w:color w:val="000000"/>
                <w:sz w:val="20"/>
              </w:rPr>
              <w:tab/>
            </w:r>
          </w:p>
        </w:tc>
      </w:tr>
      <w:tr w:rsidR="00584103" w14:paraId="3F15A644" w14:textId="77777777">
        <w:trPr>
          <w:cantSplit/>
          <w:trHeight w:hRule="exact" w:val="300"/>
        </w:trPr>
        <w:tc>
          <w:tcPr>
            <w:tcW w:w="4455" w:type="dxa"/>
            <w:tcBorders>
              <w:top w:val="nil"/>
              <w:left w:val="nil"/>
              <w:bottom w:val="nil"/>
              <w:right w:val="nil"/>
            </w:tcBorders>
            <w:shd w:val="clear" w:color="auto" w:fill="CCEEFF"/>
            <w:tcMar>
              <w:top w:w="0" w:type="dxa"/>
              <w:left w:w="53" w:type="dxa"/>
              <w:bottom w:w="0" w:type="dxa"/>
              <w:right w:w="53" w:type="dxa"/>
            </w:tcMar>
            <w:vAlign w:val="bottom"/>
          </w:tcPr>
          <w:p w14:paraId="29B07C4E" w14:textId="77777777" w:rsidR="00584103" w:rsidRDefault="00000000">
            <w:pPr>
              <w:spacing w:before="55" w:after="30"/>
              <w:ind w:left="135"/>
            </w:pPr>
            <w:r>
              <w:rPr>
                <w:b/>
                <w:color w:val="000000"/>
                <w:sz w:val="20"/>
              </w:rPr>
              <w:t>Capital expenditures</w:t>
            </w:r>
          </w:p>
        </w:tc>
        <w:tc>
          <w:tcPr>
            <w:tcW w:w="14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29D7D12" w14:textId="77777777" w:rsidR="00584103" w:rsidRDefault="00000000">
            <w:pPr>
              <w:tabs>
                <w:tab w:val="left" w:pos="757"/>
                <w:tab w:val="left" w:pos="1372"/>
              </w:tabs>
              <w:spacing w:before="55" w:after="30"/>
              <w:jc w:val="right"/>
            </w:pPr>
            <w:r>
              <w:rPr>
                <w:b/>
                <w:color w:val="000000"/>
                <w:sz w:val="20"/>
              </w:rPr>
              <w:t>$</w:t>
            </w:r>
            <w:r>
              <w:rPr>
                <w:b/>
                <w:color w:val="000000"/>
                <w:sz w:val="20"/>
              </w:rPr>
              <w:tab/>
              <w:t>55,698</w:t>
            </w:r>
            <w:r>
              <w:rPr>
                <w:b/>
                <w:color w:val="000000"/>
                <w:sz w:val="20"/>
              </w:rPr>
              <w:tab/>
            </w:r>
          </w:p>
        </w:tc>
        <w:tc>
          <w:tcPr>
            <w:tcW w:w="14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ED41959" w14:textId="77777777" w:rsidR="00584103" w:rsidRDefault="00000000">
            <w:pPr>
              <w:tabs>
                <w:tab w:val="left" w:pos="757"/>
                <w:tab w:val="left" w:pos="1372"/>
              </w:tabs>
              <w:spacing w:before="55" w:after="30"/>
              <w:jc w:val="right"/>
            </w:pPr>
            <w:r>
              <w:rPr>
                <w:color w:val="000000"/>
                <w:sz w:val="20"/>
              </w:rPr>
              <w:t>$</w:t>
            </w:r>
            <w:r>
              <w:rPr>
                <w:color w:val="000000"/>
                <w:sz w:val="20"/>
              </w:rPr>
              <w:tab/>
              <w:t>71,062</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9DD1DE9" w14:textId="77777777" w:rsidR="00584103" w:rsidRDefault="00584103"/>
        </w:tc>
        <w:tc>
          <w:tcPr>
            <w:tcW w:w="142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2D13E6C" w14:textId="77777777" w:rsidR="00584103" w:rsidRDefault="00000000">
            <w:pPr>
              <w:tabs>
                <w:tab w:val="left" w:pos="742"/>
                <w:tab w:val="left" w:pos="1357"/>
              </w:tabs>
              <w:spacing w:before="55" w:after="30"/>
              <w:jc w:val="right"/>
            </w:pPr>
            <w:r>
              <w:rPr>
                <w:color w:val="000000"/>
                <w:sz w:val="20"/>
              </w:rPr>
              <w:t>$</w:t>
            </w:r>
            <w:r>
              <w:rPr>
                <w:color w:val="000000"/>
                <w:sz w:val="20"/>
              </w:rPr>
              <w:tab/>
              <w:t>39,175</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05499B6" w14:textId="77777777" w:rsidR="00584103" w:rsidRDefault="00584103"/>
        </w:tc>
        <w:tc>
          <w:tcPr>
            <w:tcW w:w="142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899CB35" w14:textId="77777777" w:rsidR="00584103" w:rsidRDefault="00000000">
            <w:pPr>
              <w:tabs>
                <w:tab w:val="left" w:pos="642"/>
                <w:tab w:val="left" w:pos="1357"/>
              </w:tabs>
              <w:spacing w:before="55" w:after="30"/>
              <w:jc w:val="right"/>
            </w:pPr>
            <w:r>
              <w:rPr>
                <w:color w:val="000000"/>
                <w:sz w:val="20"/>
              </w:rPr>
              <w:t>$</w:t>
            </w:r>
            <w:r>
              <w:rPr>
                <w:color w:val="000000"/>
                <w:sz w:val="20"/>
              </w:rPr>
              <w:tab/>
              <w:t>203,518</w:t>
            </w:r>
            <w:r>
              <w:rPr>
                <w:color w:val="000000"/>
                <w:sz w:val="20"/>
              </w:rPr>
              <w:tab/>
            </w:r>
          </w:p>
        </w:tc>
      </w:tr>
      <w:tr w:rsidR="00584103" w14:paraId="44F40E6D" w14:textId="77777777">
        <w:trPr>
          <w:cantSplit/>
          <w:trHeight w:hRule="exact" w:val="300"/>
        </w:trPr>
        <w:tc>
          <w:tcPr>
            <w:tcW w:w="4455" w:type="dxa"/>
            <w:tcBorders>
              <w:top w:val="nil"/>
              <w:left w:val="nil"/>
              <w:bottom w:val="nil"/>
              <w:right w:val="nil"/>
            </w:tcBorders>
            <w:shd w:val="clear" w:color="auto" w:fill="FFFFFF"/>
            <w:tcMar>
              <w:top w:w="0" w:type="dxa"/>
              <w:left w:w="53" w:type="dxa"/>
              <w:bottom w:w="0" w:type="dxa"/>
              <w:right w:w="53" w:type="dxa"/>
            </w:tcMar>
            <w:vAlign w:val="bottom"/>
          </w:tcPr>
          <w:p w14:paraId="3C985BD7" w14:textId="77777777" w:rsidR="00584103" w:rsidRDefault="00000000">
            <w:pPr>
              <w:spacing w:before="55" w:after="30"/>
            </w:pPr>
            <w:r>
              <w:rPr>
                <w:b/>
                <w:color w:val="000000"/>
                <w:sz w:val="20"/>
              </w:rPr>
              <w:t>Free cash flow</w:t>
            </w: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C08187A" w14:textId="77777777" w:rsidR="00584103" w:rsidRDefault="00000000">
            <w:pPr>
              <w:tabs>
                <w:tab w:val="left" w:pos="757"/>
                <w:tab w:val="left" w:pos="1372"/>
              </w:tabs>
              <w:spacing w:before="55" w:after="30"/>
              <w:jc w:val="right"/>
            </w:pPr>
            <w:r>
              <w:rPr>
                <w:b/>
                <w:color w:val="000000"/>
                <w:sz w:val="20"/>
              </w:rPr>
              <w:t>$</w:t>
            </w:r>
            <w:r>
              <w:rPr>
                <w:b/>
                <w:color w:val="000000"/>
                <w:sz w:val="20"/>
              </w:rPr>
              <w:tab/>
              <w:t>18,609</w:t>
            </w:r>
            <w:r>
              <w:rPr>
                <w:b/>
                <w:color w:val="000000"/>
                <w:sz w:val="20"/>
              </w:rPr>
              <w:tab/>
            </w: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D9FE434" w14:textId="77777777" w:rsidR="00584103" w:rsidRDefault="00000000">
            <w:pPr>
              <w:tabs>
                <w:tab w:val="left" w:pos="671"/>
              </w:tabs>
              <w:spacing w:before="55" w:after="30"/>
              <w:jc w:val="right"/>
            </w:pPr>
            <w:r>
              <w:rPr>
                <w:color w:val="000000"/>
                <w:sz w:val="20"/>
              </w:rPr>
              <w:t>$</w:t>
            </w:r>
            <w:r>
              <w:rPr>
                <w:color w:val="000000"/>
                <w:sz w:val="20"/>
              </w:rPr>
              <w:tab/>
              <w:t>(11,046)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A02573D" w14:textId="77777777" w:rsidR="00584103" w:rsidRDefault="00584103"/>
        </w:tc>
        <w:tc>
          <w:tcPr>
            <w:tcW w:w="14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6D98969" w14:textId="77777777" w:rsidR="00584103" w:rsidRDefault="00000000">
            <w:pPr>
              <w:tabs>
                <w:tab w:val="left" w:pos="742"/>
                <w:tab w:val="left" w:pos="1357"/>
              </w:tabs>
              <w:spacing w:before="55" w:after="30"/>
              <w:jc w:val="right"/>
            </w:pPr>
            <w:r>
              <w:rPr>
                <w:color w:val="000000"/>
                <w:sz w:val="20"/>
              </w:rPr>
              <w:t>$</w:t>
            </w:r>
            <w:r>
              <w:rPr>
                <w:color w:val="000000"/>
                <w:sz w:val="20"/>
              </w:rPr>
              <w:tab/>
              <w:t>45,488</w:t>
            </w:r>
            <w:r>
              <w:rPr>
                <w:color w:val="000000"/>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798192" w14:textId="77777777" w:rsidR="00584103" w:rsidRDefault="00584103"/>
        </w:tc>
        <w:tc>
          <w:tcPr>
            <w:tcW w:w="142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A6CA49E" w14:textId="77777777" w:rsidR="00584103" w:rsidRDefault="00000000">
            <w:pPr>
              <w:tabs>
                <w:tab w:val="left" w:pos="742"/>
                <w:tab w:val="left" w:pos="1357"/>
              </w:tabs>
              <w:spacing w:before="55" w:after="30"/>
              <w:jc w:val="right"/>
            </w:pPr>
            <w:r>
              <w:rPr>
                <w:color w:val="000000"/>
                <w:sz w:val="20"/>
              </w:rPr>
              <w:t>$</w:t>
            </w:r>
            <w:r>
              <w:rPr>
                <w:color w:val="000000"/>
                <w:sz w:val="20"/>
              </w:rPr>
              <w:tab/>
              <w:t>87,558</w:t>
            </w:r>
            <w:r>
              <w:rPr>
                <w:color w:val="000000"/>
                <w:sz w:val="20"/>
              </w:rPr>
              <w:tab/>
            </w:r>
          </w:p>
        </w:tc>
      </w:tr>
    </w:tbl>
    <w:p w14:paraId="61DA3AF2" w14:textId="77777777" w:rsidR="00584103" w:rsidRDefault="00584103">
      <w:pPr>
        <w:spacing w:line="288" w:lineRule="auto"/>
        <w:rPr>
          <w:b/>
          <w:sz w:val="8"/>
        </w:rPr>
      </w:pPr>
    </w:p>
    <w:p w14:paraId="0C143D78" w14:textId="77777777" w:rsidR="00584103" w:rsidRDefault="00584103">
      <w:pPr>
        <w:spacing w:line="269" w:lineRule="auto"/>
        <w:rPr>
          <w:sz w:val="20"/>
        </w:rPr>
      </w:pPr>
    </w:p>
    <w:p w14:paraId="7F86D91D" w14:textId="77777777" w:rsidR="00584103" w:rsidRDefault="00000000">
      <w:pPr>
        <w:spacing w:after="80" w:line="288" w:lineRule="auto"/>
        <w:jc w:val="both"/>
        <w:rPr>
          <w:sz w:val="20"/>
        </w:rPr>
      </w:pPr>
      <w:r>
        <w:rPr>
          <w:sz w:val="20"/>
        </w:rPr>
        <w:t xml:space="preserve">Net debt as of </w:t>
      </w:r>
      <w:r>
        <w:rPr>
          <w:color w:val="000000"/>
          <w:sz w:val="20"/>
        </w:rPr>
        <w:t>March 31, 2024</w:t>
      </w:r>
      <w:r>
        <w:rPr>
          <w:sz w:val="20"/>
        </w:rPr>
        <w:t xml:space="preserve">, was </w:t>
      </w:r>
      <w:r>
        <w:rPr>
          <w:color w:val="000000"/>
          <w:sz w:val="20"/>
        </w:rPr>
        <w:t>$510 million</w:t>
      </w:r>
      <w:r>
        <w:rPr>
          <w:sz w:val="20"/>
        </w:rPr>
        <w:t xml:space="preserve">, calculated using the sum of 6.25% Senior Notes, 7.75% Senior Notes, and 9.50% Senior Notes excluding deferred financing fees totaling </w:t>
      </w:r>
      <w:r>
        <w:rPr>
          <w:color w:val="000000"/>
          <w:sz w:val="20"/>
        </w:rPr>
        <w:t>$637 million</w:t>
      </w:r>
      <w:r>
        <w:rPr>
          <w:sz w:val="20"/>
        </w:rPr>
        <w:t xml:space="preserve">, less cash and cash equivalents of </w:t>
      </w:r>
      <w:r>
        <w:rPr>
          <w:color w:val="000000"/>
          <w:sz w:val="20"/>
        </w:rPr>
        <w:t>$127 million</w:t>
      </w:r>
      <w:r>
        <w:rPr>
          <w:sz w:val="20"/>
        </w:rPr>
        <w:t>.</w:t>
      </w:r>
    </w:p>
    <w:p w14:paraId="73443A66" w14:textId="77777777" w:rsidR="00584103" w:rsidRDefault="00000000">
      <w:pPr>
        <w:spacing w:after="80" w:line="288" w:lineRule="auto"/>
        <w:jc w:val="both"/>
        <w:rPr>
          <w:b/>
          <w:sz w:val="20"/>
        </w:rPr>
      </w:pPr>
      <w:r>
        <w:rPr>
          <w:b/>
          <w:sz w:val="20"/>
        </w:rPr>
        <w:t>Presentation of Oil and Gas Information</w:t>
      </w:r>
    </w:p>
    <w:p w14:paraId="1B81477A" w14:textId="77777777" w:rsidR="00584103" w:rsidRDefault="00000000">
      <w:pPr>
        <w:spacing w:after="80" w:line="288" w:lineRule="auto"/>
        <w:jc w:val="both"/>
        <w:rPr>
          <w:sz w:val="20"/>
        </w:rPr>
      </w:pPr>
      <w:r>
        <w:rPr>
          <w:sz w:val="20"/>
        </w:rPr>
        <w:lastRenderedPageBreak/>
        <w:t xml:space="preserve">All reserves values and ancillary information contained in this press release have been prepared by the Company’s independent qualified reserves evaluator McDaniel &amp; Associates Consultants Ltd. (“McDaniel”) in a report with an effective date of December 31, 2023 (the “GTE McDaniel Reserves Report”) and calculated in compliance with Canadian National Instrument 51-101 – Standards of Disclosure for Oil and Gas Activities (“NI 51-101”) and the Canadian Oil and Gas Evaluation Handbook (“COGEH”), unless otherwise expressly stated. </w:t>
      </w:r>
    </w:p>
    <w:p w14:paraId="499FE6DD" w14:textId="77777777" w:rsidR="00584103" w:rsidRDefault="00000000">
      <w:pPr>
        <w:spacing w:after="80" w:line="288" w:lineRule="auto"/>
        <w:jc w:val="both"/>
        <w:rPr>
          <w:sz w:val="20"/>
        </w:rPr>
      </w:pPr>
      <w:r>
        <w:rPr>
          <w:sz w:val="20"/>
        </w:rPr>
        <w:t xml:space="preserve">Estimates of net present value and future net revenue contained herein do not necessarily represent fair market value. Estimates of reserves and future net revenue for individual properties may not reflect the same level of confidence as estimates of reserves and future net revenue for all properties, due to the effect of aggregation. There is no assurance that the forecast price and cost assumptions applied by McDaniel in evaluating Gran Tierra’s reserves will be attained and variances could be material. All reserves assigned in the GTE McDaniel Reserves Report are located in Colombia and Ecuador and presented on a consolidated basis by foreign geographic area. There are numerous uncertainties inherent in estimating quantities of crude oil reserves. The reserve information set forth in the GTE McDaniel Reserves Report are estimates only and there is no guarantee that the estimated reserves will be recovered. Actual reserves may be greater than or less than the estimates provided therein. </w:t>
      </w:r>
    </w:p>
    <w:p w14:paraId="16689A6F" w14:textId="77777777" w:rsidR="00584103" w:rsidRDefault="00000000">
      <w:pPr>
        <w:spacing w:after="80" w:line="288" w:lineRule="auto"/>
        <w:jc w:val="both"/>
        <w:rPr>
          <w:sz w:val="20"/>
        </w:rPr>
      </w:pPr>
      <w:r>
        <w:rPr>
          <w:sz w:val="20"/>
        </w:rPr>
        <w:t>Proved reserves are those reserves that can be estimated with a high degree of certainty to be recoverable. It is likely that the actual remaining quantities recovered will exceed the estimated proved reserves. Probable reserves are those additional reserves that are less certain to be recovered than proved reserves. It is equally likely that the actual remaining quantities recovered will be greater or less than the sum of the estimated proved plus probable reserves. Possible reserves are those additional reserves that are less certain to be recovered than Probable reserves. There is a 10% probability that the quantities actually recovered will equal or exceed the sum of Proved plus Probable plus Possible reserves.</w:t>
      </w:r>
    </w:p>
    <w:p w14:paraId="45F94840" w14:textId="77777777" w:rsidR="00584103" w:rsidRDefault="00000000">
      <w:pPr>
        <w:spacing w:after="80" w:line="288" w:lineRule="auto"/>
        <w:jc w:val="both"/>
        <w:rPr>
          <w:sz w:val="20"/>
        </w:rPr>
      </w:pPr>
      <w:r>
        <w:rPr>
          <w:sz w:val="20"/>
        </w:rPr>
        <w:t>References to a formation where evidence of hydrocarbons has been encountered is not necessarily an indicator that hydrocarbons will be recoverable in commercial quantities or in any estimated volume. Gran Tierra’s reported production is a mix of light crude oil and medium and heavy crude oil for which there is not a precise breakdown since the Company’s oil sales volumes typically represent blends of more than one type of crude oil. Well test results should be considered as preliminary and not necessarily indicative of long-term performance or of ultimate recovery. Well log interpretations indicating oil and gas accumulations are not necessarily indicative of future production or ultimate recovery. If it is indicated that a pressure transient analysis or well-test interpretation has not been carried out, any data disclosed in that respect should be considered preliminary until such analysis has been completed. References to thickness of “oil pay” or of a formation where evidence of hydrocarbons has been encountered is not necessarily an indicator that hydrocarbons will be recoverable in commercial quantities or in any estimated volume.</w:t>
      </w:r>
    </w:p>
    <w:p w14:paraId="0755945F" w14:textId="77777777" w:rsidR="00584103" w:rsidRDefault="00000000">
      <w:pPr>
        <w:spacing w:after="80" w:line="288" w:lineRule="auto"/>
        <w:jc w:val="both"/>
        <w:rPr>
          <w:sz w:val="20"/>
        </w:rPr>
      </w:pPr>
      <w:r>
        <w:rPr>
          <w:sz w:val="20"/>
        </w:rPr>
        <w:t>This press release contains certain oil and gas metrics, including operating netback and cash netback, which do not have standardized meanings or standard methods of calculation and therefore such measures may not be comparable to similar measures used by other companies and should not be used to make comparisons. These metrics are calculated as described in this press release and management believes that they are useful supplemental measures for the reasons described in this press release.</w:t>
      </w:r>
    </w:p>
    <w:p w14:paraId="7929C12C" w14:textId="77777777" w:rsidR="00584103" w:rsidRDefault="00000000">
      <w:pPr>
        <w:spacing w:line="288" w:lineRule="auto"/>
        <w:jc w:val="both"/>
        <w:rPr>
          <w:sz w:val="20"/>
        </w:rPr>
      </w:pPr>
      <w:r>
        <w:rPr>
          <w:sz w:val="20"/>
        </w:rPr>
        <w:t>Such metrics have been included herein to provide readers with additional measures to evaluate the Company’s performance; however, such measures are not reliable indicators of the future performance of the Company and future performance may not compare to the performance in previous periods.</w:t>
      </w:r>
    </w:p>
    <w:sectPr w:rsidR="00584103">
      <w:headerReference w:type="even" r:id="rId12"/>
      <w:headerReference w:type="default" r:id="rId13"/>
      <w:footerReference w:type="even" r:id="rId14"/>
      <w:footerReference w:type="default" r:id="rId15"/>
      <w:pgSz w:w="12240" w:h="15840"/>
      <w:pgMar w:top="855" w:right="900" w:bottom="855" w:left="99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A80B" w14:textId="77777777" w:rsidR="00AB104F" w:rsidRDefault="00AB104F">
      <w:r>
        <w:separator/>
      </w:r>
    </w:p>
  </w:endnote>
  <w:endnote w:type="continuationSeparator" w:id="0">
    <w:p w14:paraId="76B2276D" w14:textId="77777777" w:rsidR="00AB104F" w:rsidRDefault="00AB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E8D7" w14:textId="77777777" w:rsidR="00584103" w:rsidRDefault="00584103">
    <w:pPr>
      <w:spacing w:line="288" w:lineRule="auto"/>
      <w:ind w:righ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33B3" w14:textId="77777777" w:rsidR="00584103" w:rsidRDefault="00584103">
    <w:pPr>
      <w:spacing w:line="418" w:lineRule="auto"/>
      <w:ind w:right="-90"/>
      <w:rPr>
        <w:sz w:val="16"/>
      </w:rPr>
    </w:pPr>
  </w:p>
  <w:p w14:paraId="376A0C88" w14:textId="77777777" w:rsidR="00584103" w:rsidRDefault="00584103">
    <w:pPr>
      <w:spacing w:line="288" w:lineRule="auto"/>
      <w:ind w:right="-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67D6" w14:textId="77777777" w:rsidR="00584103" w:rsidRDefault="00584103">
    <w:pPr>
      <w:spacing w:line="418" w:lineRule="auto"/>
      <w:ind w:right="90"/>
      <w:rPr>
        <w:sz w:val="16"/>
      </w:rPr>
    </w:pPr>
  </w:p>
  <w:p w14:paraId="39824FFD" w14:textId="77777777" w:rsidR="00584103" w:rsidRDefault="00584103">
    <w:pPr>
      <w:spacing w:line="288" w:lineRule="auto"/>
      <w:ind w:right="9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227C" w14:textId="77777777" w:rsidR="00584103" w:rsidRDefault="00584103">
    <w:pPr>
      <w:spacing w:line="418" w:lineRule="auto"/>
      <w:ind w:right="90"/>
      <w:rPr>
        <w:sz w:val="16"/>
      </w:rPr>
    </w:pPr>
  </w:p>
  <w:p w14:paraId="7FF0C2AA" w14:textId="77777777" w:rsidR="00584103" w:rsidRDefault="00584103">
    <w:pPr>
      <w:spacing w:line="288" w:lineRule="auto"/>
      <w:ind w:righ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2FE3E" w14:textId="77777777" w:rsidR="00AB104F" w:rsidRDefault="00AB104F">
      <w:r>
        <w:separator/>
      </w:r>
    </w:p>
  </w:footnote>
  <w:footnote w:type="continuationSeparator" w:id="0">
    <w:p w14:paraId="17C8F8DB" w14:textId="77777777" w:rsidR="00AB104F" w:rsidRDefault="00AB1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4EB6" w14:textId="77777777" w:rsidR="00584103" w:rsidRDefault="00584103">
    <w:pPr>
      <w:tabs>
        <w:tab w:val="center" w:pos="4320"/>
        <w:tab w:val="right" w:pos="8640"/>
      </w:tabs>
      <w:spacing w:line="288" w:lineRule="auto"/>
      <w:ind w:right="-9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A115" w14:textId="77777777" w:rsidR="00584103" w:rsidRDefault="00000000">
    <w:pPr>
      <w:tabs>
        <w:tab w:val="center" w:pos="4320"/>
        <w:tab w:val="right" w:pos="8640"/>
      </w:tabs>
      <w:spacing w:line="288" w:lineRule="auto"/>
      <w:ind w:right="-90"/>
      <w:rPr>
        <w:sz w:val="20"/>
      </w:rPr>
    </w:pPr>
    <w:r>
      <w:rPr>
        <w:sz w:val="20"/>
      </w:rPr>
      <w:t xml:space="preserve"> </w:t>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395" w14:textId="77777777" w:rsidR="00584103" w:rsidRDefault="00584103">
    <w:pPr>
      <w:tabs>
        <w:tab w:val="center" w:pos="4320"/>
        <w:tab w:val="right" w:pos="8640"/>
      </w:tabs>
      <w:spacing w:line="288" w:lineRule="auto"/>
      <w:ind w:right="9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4C38" w14:textId="77777777" w:rsidR="00584103" w:rsidRDefault="00584103">
    <w:pPr>
      <w:tabs>
        <w:tab w:val="center" w:pos="4320"/>
        <w:tab w:val="right" w:pos="8640"/>
      </w:tabs>
      <w:spacing w:line="288" w:lineRule="auto"/>
      <w:ind w:right="9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180"/>
      </w:pPr>
    </w:lvl>
  </w:abstractNum>
  <w:abstractNum w:abstractNumId="13" w15:restartNumberingAfterBreak="0">
    <w:nsid w:val="0000000E"/>
    <w:multiLevelType w:val="hybridMultilevel"/>
    <w:tmpl w:val="0000000E"/>
    <w:lvl w:ilvl="0" w:tplc="D9A081C8">
      <w:start w:val="1"/>
      <w:numFmt w:val="bullet"/>
      <w:lvlText w:val="•"/>
      <w:lvlJc w:val="left"/>
      <w:pPr>
        <w:tabs>
          <w:tab w:val="num" w:pos="360"/>
        </w:tabs>
        <w:ind w:left="720" w:hanging="360"/>
      </w:pPr>
      <w:rPr>
        <w:rFonts w:ascii="Times New Roman" w:eastAsia="Times New Roman" w:hAnsi="Times New Roman" w:cs="Times New Roman"/>
        <w:b/>
        <w:i/>
        <w:strike w:val="0"/>
        <w:sz w:val="20"/>
      </w:rPr>
    </w:lvl>
    <w:lvl w:ilvl="1" w:tplc="44AAAA0C">
      <w:start w:val="1"/>
      <w:numFmt w:val="bullet"/>
      <w:lvlText w:val="o"/>
      <w:lvlJc w:val="left"/>
      <w:pPr>
        <w:tabs>
          <w:tab w:val="num" w:pos="1440"/>
        </w:tabs>
        <w:ind w:left="1440" w:hanging="360"/>
      </w:pPr>
      <w:rPr>
        <w:rFonts w:ascii="Courier New" w:hAnsi="Courier New"/>
      </w:rPr>
    </w:lvl>
    <w:lvl w:ilvl="2" w:tplc="084804AA">
      <w:start w:val="1"/>
      <w:numFmt w:val="bullet"/>
      <w:lvlText w:val=""/>
      <w:lvlJc w:val="left"/>
      <w:pPr>
        <w:tabs>
          <w:tab w:val="num" w:pos="2160"/>
        </w:tabs>
        <w:ind w:left="2160" w:hanging="360"/>
      </w:pPr>
      <w:rPr>
        <w:rFonts w:ascii="Wingdings" w:hAnsi="Wingdings"/>
      </w:rPr>
    </w:lvl>
    <w:lvl w:ilvl="3" w:tplc="3F5C1468">
      <w:start w:val="1"/>
      <w:numFmt w:val="bullet"/>
      <w:lvlText w:val=""/>
      <w:lvlJc w:val="left"/>
      <w:pPr>
        <w:tabs>
          <w:tab w:val="num" w:pos="2880"/>
        </w:tabs>
        <w:ind w:left="2880" w:hanging="360"/>
      </w:pPr>
      <w:rPr>
        <w:rFonts w:ascii="Symbol" w:hAnsi="Symbol"/>
      </w:rPr>
    </w:lvl>
    <w:lvl w:ilvl="4" w:tplc="354281F4">
      <w:start w:val="1"/>
      <w:numFmt w:val="bullet"/>
      <w:lvlText w:val="o"/>
      <w:lvlJc w:val="left"/>
      <w:pPr>
        <w:tabs>
          <w:tab w:val="num" w:pos="3600"/>
        </w:tabs>
        <w:ind w:left="3600" w:hanging="360"/>
      </w:pPr>
      <w:rPr>
        <w:rFonts w:ascii="Courier New" w:hAnsi="Courier New"/>
      </w:rPr>
    </w:lvl>
    <w:lvl w:ilvl="5" w:tplc="131C79D6">
      <w:start w:val="1"/>
      <w:numFmt w:val="bullet"/>
      <w:lvlText w:val=""/>
      <w:lvlJc w:val="left"/>
      <w:pPr>
        <w:tabs>
          <w:tab w:val="num" w:pos="4320"/>
        </w:tabs>
        <w:ind w:left="4320" w:hanging="360"/>
      </w:pPr>
      <w:rPr>
        <w:rFonts w:ascii="Wingdings" w:hAnsi="Wingdings"/>
      </w:rPr>
    </w:lvl>
    <w:lvl w:ilvl="6" w:tplc="9A368F80">
      <w:start w:val="1"/>
      <w:numFmt w:val="bullet"/>
      <w:lvlText w:val=""/>
      <w:lvlJc w:val="left"/>
      <w:pPr>
        <w:tabs>
          <w:tab w:val="num" w:pos="5040"/>
        </w:tabs>
        <w:ind w:left="5040" w:hanging="360"/>
      </w:pPr>
      <w:rPr>
        <w:rFonts w:ascii="Symbol" w:hAnsi="Symbol"/>
      </w:rPr>
    </w:lvl>
    <w:lvl w:ilvl="7" w:tplc="96BE6CAA">
      <w:start w:val="1"/>
      <w:numFmt w:val="bullet"/>
      <w:lvlText w:val="o"/>
      <w:lvlJc w:val="left"/>
      <w:pPr>
        <w:tabs>
          <w:tab w:val="num" w:pos="5760"/>
        </w:tabs>
        <w:ind w:left="5760" w:hanging="360"/>
      </w:pPr>
      <w:rPr>
        <w:rFonts w:ascii="Courier New" w:hAnsi="Courier New"/>
      </w:rPr>
    </w:lvl>
    <w:lvl w:ilvl="8" w:tplc="2A54568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844008B2">
      <w:start w:val="1"/>
      <w:numFmt w:val="bullet"/>
      <w:lvlText w:val="•"/>
      <w:lvlJc w:val="left"/>
      <w:pPr>
        <w:tabs>
          <w:tab w:val="num" w:pos="360"/>
        </w:tabs>
        <w:ind w:left="720" w:hanging="360"/>
      </w:pPr>
      <w:rPr>
        <w:rFonts w:ascii="Times New Roman" w:eastAsia="Times New Roman" w:hAnsi="Times New Roman" w:cs="Times New Roman"/>
        <w:b/>
        <w:i/>
        <w:strike w:val="0"/>
        <w:sz w:val="20"/>
      </w:rPr>
    </w:lvl>
    <w:lvl w:ilvl="1" w:tplc="DFBCE048">
      <w:start w:val="1"/>
      <w:numFmt w:val="bullet"/>
      <w:lvlText w:val="o"/>
      <w:lvlJc w:val="left"/>
      <w:pPr>
        <w:tabs>
          <w:tab w:val="num" w:pos="1440"/>
        </w:tabs>
        <w:ind w:left="1440" w:hanging="360"/>
      </w:pPr>
      <w:rPr>
        <w:rFonts w:ascii="Courier New" w:hAnsi="Courier New"/>
      </w:rPr>
    </w:lvl>
    <w:lvl w:ilvl="2" w:tplc="B8A2C3C8">
      <w:start w:val="1"/>
      <w:numFmt w:val="bullet"/>
      <w:lvlText w:val=""/>
      <w:lvlJc w:val="left"/>
      <w:pPr>
        <w:tabs>
          <w:tab w:val="num" w:pos="2160"/>
        </w:tabs>
        <w:ind w:left="2160" w:hanging="360"/>
      </w:pPr>
      <w:rPr>
        <w:rFonts w:ascii="Wingdings" w:hAnsi="Wingdings"/>
      </w:rPr>
    </w:lvl>
    <w:lvl w:ilvl="3" w:tplc="5ED20578">
      <w:start w:val="1"/>
      <w:numFmt w:val="bullet"/>
      <w:lvlText w:val=""/>
      <w:lvlJc w:val="left"/>
      <w:pPr>
        <w:tabs>
          <w:tab w:val="num" w:pos="2880"/>
        </w:tabs>
        <w:ind w:left="2880" w:hanging="360"/>
      </w:pPr>
      <w:rPr>
        <w:rFonts w:ascii="Symbol" w:hAnsi="Symbol"/>
      </w:rPr>
    </w:lvl>
    <w:lvl w:ilvl="4" w:tplc="3F167C3E">
      <w:start w:val="1"/>
      <w:numFmt w:val="bullet"/>
      <w:lvlText w:val="o"/>
      <w:lvlJc w:val="left"/>
      <w:pPr>
        <w:tabs>
          <w:tab w:val="num" w:pos="3600"/>
        </w:tabs>
        <w:ind w:left="3600" w:hanging="360"/>
      </w:pPr>
      <w:rPr>
        <w:rFonts w:ascii="Courier New" w:hAnsi="Courier New"/>
      </w:rPr>
    </w:lvl>
    <w:lvl w:ilvl="5" w:tplc="B4C4537C">
      <w:start w:val="1"/>
      <w:numFmt w:val="bullet"/>
      <w:lvlText w:val=""/>
      <w:lvlJc w:val="left"/>
      <w:pPr>
        <w:tabs>
          <w:tab w:val="num" w:pos="4320"/>
        </w:tabs>
        <w:ind w:left="4320" w:hanging="360"/>
      </w:pPr>
      <w:rPr>
        <w:rFonts w:ascii="Wingdings" w:hAnsi="Wingdings"/>
      </w:rPr>
    </w:lvl>
    <w:lvl w:ilvl="6" w:tplc="4BEC108C">
      <w:start w:val="1"/>
      <w:numFmt w:val="bullet"/>
      <w:lvlText w:val=""/>
      <w:lvlJc w:val="left"/>
      <w:pPr>
        <w:tabs>
          <w:tab w:val="num" w:pos="5040"/>
        </w:tabs>
        <w:ind w:left="5040" w:hanging="360"/>
      </w:pPr>
      <w:rPr>
        <w:rFonts w:ascii="Symbol" w:hAnsi="Symbol"/>
      </w:rPr>
    </w:lvl>
    <w:lvl w:ilvl="7" w:tplc="18EEC3A4">
      <w:start w:val="1"/>
      <w:numFmt w:val="bullet"/>
      <w:lvlText w:val="o"/>
      <w:lvlJc w:val="left"/>
      <w:pPr>
        <w:tabs>
          <w:tab w:val="num" w:pos="5760"/>
        </w:tabs>
        <w:ind w:left="5760" w:hanging="360"/>
      </w:pPr>
      <w:rPr>
        <w:rFonts w:ascii="Courier New" w:hAnsi="Courier New"/>
      </w:rPr>
    </w:lvl>
    <w:lvl w:ilvl="8" w:tplc="16D42E3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C6A2CBF2">
      <w:start w:val="1"/>
      <w:numFmt w:val="bullet"/>
      <w:lvlText w:val="•"/>
      <w:lvlJc w:val="left"/>
      <w:pPr>
        <w:tabs>
          <w:tab w:val="num" w:pos="360"/>
        </w:tabs>
        <w:ind w:left="720" w:hanging="360"/>
      </w:pPr>
      <w:rPr>
        <w:rFonts w:ascii="Times New Roman" w:eastAsia="Times New Roman" w:hAnsi="Times New Roman" w:cs="Times New Roman"/>
        <w:b/>
        <w:i/>
        <w:strike w:val="0"/>
        <w:sz w:val="20"/>
      </w:rPr>
    </w:lvl>
    <w:lvl w:ilvl="1" w:tplc="8CB0DB6A">
      <w:start w:val="1"/>
      <w:numFmt w:val="bullet"/>
      <w:lvlText w:val="o"/>
      <w:lvlJc w:val="left"/>
      <w:pPr>
        <w:tabs>
          <w:tab w:val="num" w:pos="1440"/>
        </w:tabs>
        <w:ind w:left="1440" w:hanging="360"/>
      </w:pPr>
      <w:rPr>
        <w:rFonts w:ascii="Courier New" w:hAnsi="Courier New"/>
      </w:rPr>
    </w:lvl>
    <w:lvl w:ilvl="2" w:tplc="34308CCA">
      <w:start w:val="1"/>
      <w:numFmt w:val="bullet"/>
      <w:lvlText w:val=""/>
      <w:lvlJc w:val="left"/>
      <w:pPr>
        <w:tabs>
          <w:tab w:val="num" w:pos="2160"/>
        </w:tabs>
        <w:ind w:left="2160" w:hanging="360"/>
      </w:pPr>
      <w:rPr>
        <w:rFonts w:ascii="Wingdings" w:hAnsi="Wingdings"/>
      </w:rPr>
    </w:lvl>
    <w:lvl w:ilvl="3" w:tplc="BDF02678">
      <w:start w:val="1"/>
      <w:numFmt w:val="bullet"/>
      <w:lvlText w:val=""/>
      <w:lvlJc w:val="left"/>
      <w:pPr>
        <w:tabs>
          <w:tab w:val="num" w:pos="2880"/>
        </w:tabs>
        <w:ind w:left="2880" w:hanging="360"/>
      </w:pPr>
      <w:rPr>
        <w:rFonts w:ascii="Symbol" w:hAnsi="Symbol"/>
      </w:rPr>
    </w:lvl>
    <w:lvl w:ilvl="4" w:tplc="4AFE7750">
      <w:start w:val="1"/>
      <w:numFmt w:val="bullet"/>
      <w:lvlText w:val="o"/>
      <w:lvlJc w:val="left"/>
      <w:pPr>
        <w:tabs>
          <w:tab w:val="num" w:pos="3600"/>
        </w:tabs>
        <w:ind w:left="3600" w:hanging="360"/>
      </w:pPr>
      <w:rPr>
        <w:rFonts w:ascii="Courier New" w:hAnsi="Courier New"/>
      </w:rPr>
    </w:lvl>
    <w:lvl w:ilvl="5" w:tplc="D35C238C">
      <w:start w:val="1"/>
      <w:numFmt w:val="bullet"/>
      <w:lvlText w:val=""/>
      <w:lvlJc w:val="left"/>
      <w:pPr>
        <w:tabs>
          <w:tab w:val="num" w:pos="4320"/>
        </w:tabs>
        <w:ind w:left="4320" w:hanging="360"/>
      </w:pPr>
      <w:rPr>
        <w:rFonts w:ascii="Wingdings" w:hAnsi="Wingdings"/>
      </w:rPr>
    </w:lvl>
    <w:lvl w:ilvl="6" w:tplc="036EE71E">
      <w:start w:val="1"/>
      <w:numFmt w:val="bullet"/>
      <w:lvlText w:val=""/>
      <w:lvlJc w:val="left"/>
      <w:pPr>
        <w:tabs>
          <w:tab w:val="num" w:pos="5040"/>
        </w:tabs>
        <w:ind w:left="5040" w:hanging="360"/>
      </w:pPr>
      <w:rPr>
        <w:rFonts w:ascii="Symbol" w:hAnsi="Symbol"/>
      </w:rPr>
    </w:lvl>
    <w:lvl w:ilvl="7" w:tplc="102CBF7E">
      <w:start w:val="1"/>
      <w:numFmt w:val="bullet"/>
      <w:lvlText w:val="o"/>
      <w:lvlJc w:val="left"/>
      <w:pPr>
        <w:tabs>
          <w:tab w:val="num" w:pos="5760"/>
        </w:tabs>
        <w:ind w:left="5760" w:hanging="360"/>
      </w:pPr>
      <w:rPr>
        <w:rFonts w:ascii="Courier New" w:hAnsi="Courier New"/>
      </w:rPr>
    </w:lvl>
    <w:lvl w:ilvl="8" w:tplc="C67E56DE">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CA689F44">
      <w:start w:val="1"/>
      <w:numFmt w:val="bullet"/>
      <w:lvlText w:val="•"/>
      <w:lvlJc w:val="left"/>
      <w:pPr>
        <w:tabs>
          <w:tab w:val="num" w:pos="360"/>
        </w:tabs>
        <w:ind w:left="720" w:hanging="360"/>
      </w:pPr>
      <w:rPr>
        <w:rFonts w:ascii="Times New Roman" w:eastAsia="Times New Roman" w:hAnsi="Times New Roman" w:cs="Times New Roman"/>
        <w:b/>
        <w:i/>
        <w:strike w:val="0"/>
        <w:sz w:val="20"/>
      </w:rPr>
    </w:lvl>
    <w:lvl w:ilvl="1" w:tplc="9432B96E">
      <w:start w:val="1"/>
      <w:numFmt w:val="bullet"/>
      <w:lvlText w:val="o"/>
      <w:lvlJc w:val="left"/>
      <w:pPr>
        <w:tabs>
          <w:tab w:val="num" w:pos="1440"/>
        </w:tabs>
        <w:ind w:left="1440" w:hanging="360"/>
      </w:pPr>
      <w:rPr>
        <w:rFonts w:ascii="Courier New" w:hAnsi="Courier New"/>
      </w:rPr>
    </w:lvl>
    <w:lvl w:ilvl="2" w:tplc="40A448A6">
      <w:start w:val="1"/>
      <w:numFmt w:val="bullet"/>
      <w:lvlText w:val=""/>
      <w:lvlJc w:val="left"/>
      <w:pPr>
        <w:tabs>
          <w:tab w:val="num" w:pos="2160"/>
        </w:tabs>
        <w:ind w:left="2160" w:hanging="360"/>
      </w:pPr>
      <w:rPr>
        <w:rFonts w:ascii="Wingdings" w:hAnsi="Wingdings"/>
      </w:rPr>
    </w:lvl>
    <w:lvl w:ilvl="3" w:tplc="561CF762">
      <w:start w:val="1"/>
      <w:numFmt w:val="bullet"/>
      <w:lvlText w:val=""/>
      <w:lvlJc w:val="left"/>
      <w:pPr>
        <w:tabs>
          <w:tab w:val="num" w:pos="2880"/>
        </w:tabs>
        <w:ind w:left="2880" w:hanging="360"/>
      </w:pPr>
      <w:rPr>
        <w:rFonts w:ascii="Symbol" w:hAnsi="Symbol"/>
      </w:rPr>
    </w:lvl>
    <w:lvl w:ilvl="4" w:tplc="0018F014">
      <w:start w:val="1"/>
      <w:numFmt w:val="bullet"/>
      <w:lvlText w:val="o"/>
      <w:lvlJc w:val="left"/>
      <w:pPr>
        <w:tabs>
          <w:tab w:val="num" w:pos="3600"/>
        </w:tabs>
        <w:ind w:left="3600" w:hanging="360"/>
      </w:pPr>
      <w:rPr>
        <w:rFonts w:ascii="Courier New" w:hAnsi="Courier New"/>
      </w:rPr>
    </w:lvl>
    <w:lvl w:ilvl="5" w:tplc="CBEA8BE4">
      <w:start w:val="1"/>
      <w:numFmt w:val="bullet"/>
      <w:lvlText w:val=""/>
      <w:lvlJc w:val="left"/>
      <w:pPr>
        <w:tabs>
          <w:tab w:val="num" w:pos="4320"/>
        </w:tabs>
        <w:ind w:left="4320" w:hanging="360"/>
      </w:pPr>
      <w:rPr>
        <w:rFonts w:ascii="Wingdings" w:hAnsi="Wingdings"/>
      </w:rPr>
    </w:lvl>
    <w:lvl w:ilvl="6" w:tplc="227EB894">
      <w:start w:val="1"/>
      <w:numFmt w:val="bullet"/>
      <w:lvlText w:val=""/>
      <w:lvlJc w:val="left"/>
      <w:pPr>
        <w:tabs>
          <w:tab w:val="num" w:pos="5040"/>
        </w:tabs>
        <w:ind w:left="5040" w:hanging="360"/>
      </w:pPr>
      <w:rPr>
        <w:rFonts w:ascii="Symbol" w:hAnsi="Symbol"/>
      </w:rPr>
    </w:lvl>
    <w:lvl w:ilvl="7" w:tplc="823A82C8">
      <w:start w:val="1"/>
      <w:numFmt w:val="bullet"/>
      <w:lvlText w:val="o"/>
      <w:lvlJc w:val="left"/>
      <w:pPr>
        <w:tabs>
          <w:tab w:val="num" w:pos="5760"/>
        </w:tabs>
        <w:ind w:left="5760" w:hanging="360"/>
      </w:pPr>
      <w:rPr>
        <w:rFonts w:ascii="Courier New" w:hAnsi="Courier New"/>
      </w:rPr>
    </w:lvl>
    <w:lvl w:ilvl="8" w:tplc="C6FAF3BE">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42505648">
      <w:start w:val="1"/>
      <w:numFmt w:val="bullet"/>
      <w:lvlText w:val="•"/>
      <w:lvlJc w:val="left"/>
      <w:pPr>
        <w:tabs>
          <w:tab w:val="num" w:pos="360"/>
        </w:tabs>
        <w:ind w:left="720" w:hanging="360"/>
      </w:pPr>
      <w:rPr>
        <w:rFonts w:ascii="Times New Roman" w:eastAsia="Times New Roman" w:hAnsi="Times New Roman" w:cs="Times New Roman"/>
        <w:b/>
        <w:i w:val="0"/>
        <w:strike w:val="0"/>
        <w:sz w:val="20"/>
      </w:rPr>
    </w:lvl>
    <w:lvl w:ilvl="1" w:tplc="8FB46506">
      <w:start w:val="1"/>
      <w:numFmt w:val="bullet"/>
      <w:lvlText w:val="o"/>
      <w:lvlJc w:val="left"/>
      <w:pPr>
        <w:tabs>
          <w:tab w:val="num" w:pos="1440"/>
        </w:tabs>
        <w:ind w:left="1440" w:hanging="360"/>
      </w:pPr>
      <w:rPr>
        <w:rFonts w:ascii="Courier New" w:hAnsi="Courier New"/>
      </w:rPr>
    </w:lvl>
    <w:lvl w:ilvl="2" w:tplc="2C68F980">
      <w:start w:val="1"/>
      <w:numFmt w:val="bullet"/>
      <w:lvlText w:val=""/>
      <w:lvlJc w:val="left"/>
      <w:pPr>
        <w:tabs>
          <w:tab w:val="num" w:pos="2160"/>
        </w:tabs>
        <w:ind w:left="2160" w:hanging="360"/>
      </w:pPr>
      <w:rPr>
        <w:rFonts w:ascii="Wingdings" w:hAnsi="Wingdings"/>
      </w:rPr>
    </w:lvl>
    <w:lvl w:ilvl="3" w:tplc="3208AC1C">
      <w:start w:val="1"/>
      <w:numFmt w:val="bullet"/>
      <w:lvlText w:val=""/>
      <w:lvlJc w:val="left"/>
      <w:pPr>
        <w:tabs>
          <w:tab w:val="num" w:pos="2880"/>
        </w:tabs>
        <w:ind w:left="2880" w:hanging="360"/>
      </w:pPr>
      <w:rPr>
        <w:rFonts w:ascii="Symbol" w:hAnsi="Symbol"/>
      </w:rPr>
    </w:lvl>
    <w:lvl w:ilvl="4" w:tplc="6186E1B6">
      <w:start w:val="1"/>
      <w:numFmt w:val="bullet"/>
      <w:lvlText w:val="o"/>
      <w:lvlJc w:val="left"/>
      <w:pPr>
        <w:tabs>
          <w:tab w:val="num" w:pos="3600"/>
        </w:tabs>
        <w:ind w:left="3600" w:hanging="360"/>
      </w:pPr>
      <w:rPr>
        <w:rFonts w:ascii="Courier New" w:hAnsi="Courier New"/>
      </w:rPr>
    </w:lvl>
    <w:lvl w:ilvl="5" w:tplc="8A60E964">
      <w:start w:val="1"/>
      <w:numFmt w:val="bullet"/>
      <w:lvlText w:val=""/>
      <w:lvlJc w:val="left"/>
      <w:pPr>
        <w:tabs>
          <w:tab w:val="num" w:pos="4320"/>
        </w:tabs>
        <w:ind w:left="4320" w:hanging="360"/>
      </w:pPr>
      <w:rPr>
        <w:rFonts w:ascii="Wingdings" w:hAnsi="Wingdings"/>
      </w:rPr>
    </w:lvl>
    <w:lvl w:ilvl="6" w:tplc="3B7EBE64">
      <w:start w:val="1"/>
      <w:numFmt w:val="bullet"/>
      <w:lvlText w:val=""/>
      <w:lvlJc w:val="left"/>
      <w:pPr>
        <w:tabs>
          <w:tab w:val="num" w:pos="5040"/>
        </w:tabs>
        <w:ind w:left="5040" w:hanging="360"/>
      </w:pPr>
      <w:rPr>
        <w:rFonts w:ascii="Symbol" w:hAnsi="Symbol"/>
      </w:rPr>
    </w:lvl>
    <w:lvl w:ilvl="7" w:tplc="80A834DC">
      <w:start w:val="1"/>
      <w:numFmt w:val="bullet"/>
      <w:lvlText w:val="o"/>
      <w:lvlJc w:val="left"/>
      <w:pPr>
        <w:tabs>
          <w:tab w:val="num" w:pos="5760"/>
        </w:tabs>
        <w:ind w:left="5760" w:hanging="360"/>
      </w:pPr>
      <w:rPr>
        <w:rFonts w:ascii="Courier New" w:hAnsi="Courier New"/>
      </w:rPr>
    </w:lvl>
    <w:lvl w:ilvl="8" w:tplc="3DF4285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44945698">
      <w:start w:val="1"/>
      <w:numFmt w:val="bullet"/>
      <w:lvlText w:val="•"/>
      <w:lvlJc w:val="left"/>
      <w:pPr>
        <w:tabs>
          <w:tab w:val="num" w:pos="360"/>
        </w:tabs>
        <w:ind w:left="720" w:hanging="360"/>
      </w:pPr>
      <w:rPr>
        <w:rFonts w:ascii="Times New Roman" w:eastAsia="Times New Roman" w:hAnsi="Times New Roman" w:cs="Times New Roman"/>
        <w:b/>
        <w:i/>
        <w:strike w:val="0"/>
        <w:sz w:val="20"/>
      </w:rPr>
    </w:lvl>
    <w:lvl w:ilvl="1" w:tplc="8278A4EA">
      <w:start w:val="1"/>
      <w:numFmt w:val="bullet"/>
      <w:lvlText w:val="o"/>
      <w:lvlJc w:val="left"/>
      <w:pPr>
        <w:tabs>
          <w:tab w:val="num" w:pos="1440"/>
        </w:tabs>
        <w:ind w:left="1440" w:hanging="360"/>
      </w:pPr>
      <w:rPr>
        <w:rFonts w:ascii="Courier New" w:hAnsi="Courier New"/>
      </w:rPr>
    </w:lvl>
    <w:lvl w:ilvl="2" w:tplc="2C869A86">
      <w:start w:val="1"/>
      <w:numFmt w:val="bullet"/>
      <w:lvlText w:val=""/>
      <w:lvlJc w:val="left"/>
      <w:pPr>
        <w:tabs>
          <w:tab w:val="num" w:pos="2160"/>
        </w:tabs>
        <w:ind w:left="2160" w:hanging="360"/>
      </w:pPr>
      <w:rPr>
        <w:rFonts w:ascii="Wingdings" w:hAnsi="Wingdings"/>
      </w:rPr>
    </w:lvl>
    <w:lvl w:ilvl="3" w:tplc="9D32F6CE">
      <w:start w:val="1"/>
      <w:numFmt w:val="bullet"/>
      <w:lvlText w:val=""/>
      <w:lvlJc w:val="left"/>
      <w:pPr>
        <w:tabs>
          <w:tab w:val="num" w:pos="2880"/>
        </w:tabs>
        <w:ind w:left="2880" w:hanging="360"/>
      </w:pPr>
      <w:rPr>
        <w:rFonts w:ascii="Symbol" w:hAnsi="Symbol"/>
      </w:rPr>
    </w:lvl>
    <w:lvl w:ilvl="4" w:tplc="F43677E8">
      <w:start w:val="1"/>
      <w:numFmt w:val="bullet"/>
      <w:lvlText w:val="o"/>
      <w:lvlJc w:val="left"/>
      <w:pPr>
        <w:tabs>
          <w:tab w:val="num" w:pos="3600"/>
        </w:tabs>
        <w:ind w:left="3600" w:hanging="360"/>
      </w:pPr>
      <w:rPr>
        <w:rFonts w:ascii="Courier New" w:hAnsi="Courier New"/>
      </w:rPr>
    </w:lvl>
    <w:lvl w:ilvl="5" w:tplc="8F8A41D2">
      <w:start w:val="1"/>
      <w:numFmt w:val="bullet"/>
      <w:lvlText w:val=""/>
      <w:lvlJc w:val="left"/>
      <w:pPr>
        <w:tabs>
          <w:tab w:val="num" w:pos="4320"/>
        </w:tabs>
        <w:ind w:left="4320" w:hanging="360"/>
      </w:pPr>
      <w:rPr>
        <w:rFonts w:ascii="Wingdings" w:hAnsi="Wingdings"/>
      </w:rPr>
    </w:lvl>
    <w:lvl w:ilvl="6" w:tplc="A9AE16D8">
      <w:start w:val="1"/>
      <w:numFmt w:val="bullet"/>
      <w:lvlText w:val=""/>
      <w:lvlJc w:val="left"/>
      <w:pPr>
        <w:tabs>
          <w:tab w:val="num" w:pos="5040"/>
        </w:tabs>
        <w:ind w:left="5040" w:hanging="360"/>
      </w:pPr>
      <w:rPr>
        <w:rFonts w:ascii="Symbol" w:hAnsi="Symbol"/>
      </w:rPr>
    </w:lvl>
    <w:lvl w:ilvl="7" w:tplc="DD466ED6">
      <w:start w:val="1"/>
      <w:numFmt w:val="bullet"/>
      <w:lvlText w:val="o"/>
      <w:lvlJc w:val="left"/>
      <w:pPr>
        <w:tabs>
          <w:tab w:val="num" w:pos="5760"/>
        </w:tabs>
        <w:ind w:left="5760" w:hanging="360"/>
      </w:pPr>
      <w:rPr>
        <w:rFonts w:ascii="Courier New" w:hAnsi="Courier New"/>
      </w:rPr>
    </w:lvl>
    <w:lvl w:ilvl="8" w:tplc="69E6091E">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0CD009D8">
      <w:start w:val="1"/>
      <w:numFmt w:val="bullet"/>
      <w:lvlText w:val="•"/>
      <w:lvlJc w:val="left"/>
      <w:pPr>
        <w:tabs>
          <w:tab w:val="num" w:pos="360"/>
        </w:tabs>
        <w:ind w:left="720" w:hanging="360"/>
      </w:pPr>
      <w:rPr>
        <w:rFonts w:ascii="Times New Roman" w:eastAsia="Times New Roman" w:hAnsi="Times New Roman" w:cs="Times New Roman"/>
        <w:b/>
        <w:i w:val="0"/>
        <w:strike w:val="0"/>
        <w:sz w:val="20"/>
      </w:rPr>
    </w:lvl>
    <w:lvl w:ilvl="1" w:tplc="0726888E">
      <w:start w:val="1"/>
      <w:numFmt w:val="bullet"/>
      <w:lvlText w:val="o"/>
      <w:lvlJc w:val="left"/>
      <w:pPr>
        <w:tabs>
          <w:tab w:val="num" w:pos="1440"/>
        </w:tabs>
        <w:ind w:left="1440" w:hanging="360"/>
      </w:pPr>
      <w:rPr>
        <w:rFonts w:ascii="Courier New" w:hAnsi="Courier New"/>
      </w:rPr>
    </w:lvl>
    <w:lvl w:ilvl="2" w:tplc="19064C20">
      <w:start w:val="1"/>
      <w:numFmt w:val="bullet"/>
      <w:lvlText w:val=""/>
      <w:lvlJc w:val="left"/>
      <w:pPr>
        <w:tabs>
          <w:tab w:val="num" w:pos="2160"/>
        </w:tabs>
        <w:ind w:left="2160" w:hanging="360"/>
      </w:pPr>
      <w:rPr>
        <w:rFonts w:ascii="Wingdings" w:hAnsi="Wingdings"/>
      </w:rPr>
    </w:lvl>
    <w:lvl w:ilvl="3" w:tplc="FD229CD8">
      <w:start w:val="1"/>
      <w:numFmt w:val="bullet"/>
      <w:lvlText w:val=""/>
      <w:lvlJc w:val="left"/>
      <w:pPr>
        <w:tabs>
          <w:tab w:val="num" w:pos="2880"/>
        </w:tabs>
        <w:ind w:left="2880" w:hanging="360"/>
      </w:pPr>
      <w:rPr>
        <w:rFonts w:ascii="Symbol" w:hAnsi="Symbol"/>
      </w:rPr>
    </w:lvl>
    <w:lvl w:ilvl="4" w:tplc="8B8869BC">
      <w:start w:val="1"/>
      <w:numFmt w:val="bullet"/>
      <w:lvlText w:val="o"/>
      <w:lvlJc w:val="left"/>
      <w:pPr>
        <w:tabs>
          <w:tab w:val="num" w:pos="3600"/>
        </w:tabs>
        <w:ind w:left="3600" w:hanging="360"/>
      </w:pPr>
      <w:rPr>
        <w:rFonts w:ascii="Courier New" w:hAnsi="Courier New"/>
      </w:rPr>
    </w:lvl>
    <w:lvl w:ilvl="5" w:tplc="C5F6E204">
      <w:start w:val="1"/>
      <w:numFmt w:val="bullet"/>
      <w:lvlText w:val=""/>
      <w:lvlJc w:val="left"/>
      <w:pPr>
        <w:tabs>
          <w:tab w:val="num" w:pos="4320"/>
        </w:tabs>
        <w:ind w:left="4320" w:hanging="360"/>
      </w:pPr>
      <w:rPr>
        <w:rFonts w:ascii="Wingdings" w:hAnsi="Wingdings"/>
      </w:rPr>
    </w:lvl>
    <w:lvl w:ilvl="6" w:tplc="4636E306">
      <w:start w:val="1"/>
      <w:numFmt w:val="bullet"/>
      <w:lvlText w:val=""/>
      <w:lvlJc w:val="left"/>
      <w:pPr>
        <w:tabs>
          <w:tab w:val="num" w:pos="5040"/>
        </w:tabs>
        <w:ind w:left="5040" w:hanging="360"/>
      </w:pPr>
      <w:rPr>
        <w:rFonts w:ascii="Symbol" w:hAnsi="Symbol"/>
      </w:rPr>
    </w:lvl>
    <w:lvl w:ilvl="7" w:tplc="DA325C08">
      <w:start w:val="1"/>
      <w:numFmt w:val="bullet"/>
      <w:lvlText w:val="o"/>
      <w:lvlJc w:val="left"/>
      <w:pPr>
        <w:tabs>
          <w:tab w:val="num" w:pos="5760"/>
        </w:tabs>
        <w:ind w:left="5760" w:hanging="360"/>
      </w:pPr>
      <w:rPr>
        <w:rFonts w:ascii="Courier New" w:hAnsi="Courier New"/>
      </w:rPr>
    </w:lvl>
    <w:lvl w:ilvl="8" w:tplc="0CFEB1B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C30675AE">
      <w:start w:val="1"/>
      <w:numFmt w:val="bullet"/>
      <w:lvlText w:val="•"/>
      <w:lvlJc w:val="left"/>
      <w:pPr>
        <w:tabs>
          <w:tab w:val="num" w:pos="360"/>
        </w:tabs>
        <w:ind w:left="720" w:hanging="360"/>
      </w:pPr>
      <w:rPr>
        <w:rFonts w:ascii="Times New Roman" w:eastAsia="Times New Roman" w:hAnsi="Times New Roman" w:cs="Times New Roman"/>
        <w:b/>
        <w:i/>
        <w:strike w:val="0"/>
        <w:sz w:val="20"/>
      </w:rPr>
    </w:lvl>
    <w:lvl w:ilvl="1" w:tplc="FF26FB02">
      <w:start w:val="1"/>
      <w:numFmt w:val="bullet"/>
      <w:lvlText w:val="o"/>
      <w:lvlJc w:val="left"/>
      <w:pPr>
        <w:tabs>
          <w:tab w:val="num" w:pos="1440"/>
        </w:tabs>
        <w:ind w:left="1440" w:hanging="360"/>
      </w:pPr>
      <w:rPr>
        <w:rFonts w:ascii="Courier New" w:hAnsi="Courier New"/>
      </w:rPr>
    </w:lvl>
    <w:lvl w:ilvl="2" w:tplc="4640559A">
      <w:start w:val="1"/>
      <w:numFmt w:val="bullet"/>
      <w:lvlText w:val=""/>
      <w:lvlJc w:val="left"/>
      <w:pPr>
        <w:tabs>
          <w:tab w:val="num" w:pos="2160"/>
        </w:tabs>
        <w:ind w:left="2160" w:hanging="360"/>
      </w:pPr>
      <w:rPr>
        <w:rFonts w:ascii="Wingdings" w:hAnsi="Wingdings"/>
      </w:rPr>
    </w:lvl>
    <w:lvl w:ilvl="3" w:tplc="7CA2F6E6">
      <w:start w:val="1"/>
      <w:numFmt w:val="bullet"/>
      <w:lvlText w:val=""/>
      <w:lvlJc w:val="left"/>
      <w:pPr>
        <w:tabs>
          <w:tab w:val="num" w:pos="2880"/>
        </w:tabs>
        <w:ind w:left="2880" w:hanging="360"/>
      </w:pPr>
      <w:rPr>
        <w:rFonts w:ascii="Symbol" w:hAnsi="Symbol"/>
      </w:rPr>
    </w:lvl>
    <w:lvl w:ilvl="4" w:tplc="675CD374">
      <w:start w:val="1"/>
      <w:numFmt w:val="bullet"/>
      <w:lvlText w:val="o"/>
      <w:lvlJc w:val="left"/>
      <w:pPr>
        <w:tabs>
          <w:tab w:val="num" w:pos="3600"/>
        </w:tabs>
        <w:ind w:left="3600" w:hanging="360"/>
      </w:pPr>
      <w:rPr>
        <w:rFonts w:ascii="Courier New" w:hAnsi="Courier New"/>
      </w:rPr>
    </w:lvl>
    <w:lvl w:ilvl="5" w:tplc="83DAB004">
      <w:start w:val="1"/>
      <w:numFmt w:val="bullet"/>
      <w:lvlText w:val=""/>
      <w:lvlJc w:val="left"/>
      <w:pPr>
        <w:tabs>
          <w:tab w:val="num" w:pos="4320"/>
        </w:tabs>
        <w:ind w:left="4320" w:hanging="360"/>
      </w:pPr>
      <w:rPr>
        <w:rFonts w:ascii="Wingdings" w:hAnsi="Wingdings"/>
      </w:rPr>
    </w:lvl>
    <w:lvl w:ilvl="6" w:tplc="FC6C735C">
      <w:start w:val="1"/>
      <w:numFmt w:val="bullet"/>
      <w:lvlText w:val=""/>
      <w:lvlJc w:val="left"/>
      <w:pPr>
        <w:tabs>
          <w:tab w:val="num" w:pos="5040"/>
        </w:tabs>
        <w:ind w:left="5040" w:hanging="360"/>
      </w:pPr>
      <w:rPr>
        <w:rFonts w:ascii="Symbol" w:hAnsi="Symbol"/>
      </w:rPr>
    </w:lvl>
    <w:lvl w:ilvl="7" w:tplc="2CD0898C">
      <w:start w:val="1"/>
      <w:numFmt w:val="bullet"/>
      <w:lvlText w:val="o"/>
      <w:lvlJc w:val="left"/>
      <w:pPr>
        <w:tabs>
          <w:tab w:val="num" w:pos="5760"/>
        </w:tabs>
        <w:ind w:left="5760" w:hanging="360"/>
      </w:pPr>
      <w:rPr>
        <w:rFonts w:ascii="Courier New" w:hAnsi="Courier New"/>
      </w:rPr>
    </w:lvl>
    <w:lvl w:ilvl="8" w:tplc="2948187A">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67DE0CA4">
      <w:start w:val="1"/>
      <w:numFmt w:val="bullet"/>
      <w:lvlText w:val="•"/>
      <w:lvlJc w:val="left"/>
      <w:pPr>
        <w:tabs>
          <w:tab w:val="num" w:pos="360"/>
        </w:tabs>
        <w:ind w:left="720" w:hanging="360"/>
      </w:pPr>
      <w:rPr>
        <w:rFonts w:ascii="Times New Roman" w:eastAsia="Times New Roman" w:hAnsi="Times New Roman" w:cs="Times New Roman"/>
        <w:b/>
        <w:i/>
        <w:strike w:val="0"/>
        <w:sz w:val="20"/>
      </w:rPr>
    </w:lvl>
    <w:lvl w:ilvl="1" w:tplc="6C08FD44">
      <w:start w:val="1"/>
      <w:numFmt w:val="bullet"/>
      <w:lvlText w:val="o"/>
      <w:lvlJc w:val="left"/>
      <w:pPr>
        <w:tabs>
          <w:tab w:val="num" w:pos="1440"/>
        </w:tabs>
        <w:ind w:left="1440" w:hanging="360"/>
      </w:pPr>
      <w:rPr>
        <w:rFonts w:ascii="Courier New" w:hAnsi="Courier New"/>
      </w:rPr>
    </w:lvl>
    <w:lvl w:ilvl="2" w:tplc="B2BA4194">
      <w:start w:val="1"/>
      <w:numFmt w:val="bullet"/>
      <w:lvlText w:val=""/>
      <w:lvlJc w:val="left"/>
      <w:pPr>
        <w:tabs>
          <w:tab w:val="num" w:pos="2160"/>
        </w:tabs>
        <w:ind w:left="2160" w:hanging="360"/>
      </w:pPr>
      <w:rPr>
        <w:rFonts w:ascii="Wingdings" w:hAnsi="Wingdings"/>
      </w:rPr>
    </w:lvl>
    <w:lvl w:ilvl="3" w:tplc="582C29B8">
      <w:start w:val="1"/>
      <w:numFmt w:val="bullet"/>
      <w:lvlText w:val=""/>
      <w:lvlJc w:val="left"/>
      <w:pPr>
        <w:tabs>
          <w:tab w:val="num" w:pos="2880"/>
        </w:tabs>
        <w:ind w:left="2880" w:hanging="360"/>
      </w:pPr>
      <w:rPr>
        <w:rFonts w:ascii="Symbol" w:hAnsi="Symbol"/>
      </w:rPr>
    </w:lvl>
    <w:lvl w:ilvl="4" w:tplc="D436BBDE">
      <w:start w:val="1"/>
      <w:numFmt w:val="bullet"/>
      <w:lvlText w:val="o"/>
      <w:lvlJc w:val="left"/>
      <w:pPr>
        <w:tabs>
          <w:tab w:val="num" w:pos="3600"/>
        </w:tabs>
        <w:ind w:left="3600" w:hanging="360"/>
      </w:pPr>
      <w:rPr>
        <w:rFonts w:ascii="Courier New" w:hAnsi="Courier New"/>
      </w:rPr>
    </w:lvl>
    <w:lvl w:ilvl="5" w:tplc="C3E0108E">
      <w:start w:val="1"/>
      <w:numFmt w:val="bullet"/>
      <w:lvlText w:val=""/>
      <w:lvlJc w:val="left"/>
      <w:pPr>
        <w:tabs>
          <w:tab w:val="num" w:pos="4320"/>
        </w:tabs>
        <w:ind w:left="4320" w:hanging="360"/>
      </w:pPr>
      <w:rPr>
        <w:rFonts w:ascii="Wingdings" w:hAnsi="Wingdings"/>
      </w:rPr>
    </w:lvl>
    <w:lvl w:ilvl="6" w:tplc="7AEA0194">
      <w:start w:val="1"/>
      <w:numFmt w:val="bullet"/>
      <w:lvlText w:val=""/>
      <w:lvlJc w:val="left"/>
      <w:pPr>
        <w:tabs>
          <w:tab w:val="num" w:pos="5040"/>
        </w:tabs>
        <w:ind w:left="5040" w:hanging="360"/>
      </w:pPr>
      <w:rPr>
        <w:rFonts w:ascii="Symbol" w:hAnsi="Symbol"/>
      </w:rPr>
    </w:lvl>
    <w:lvl w:ilvl="7" w:tplc="022485E6">
      <w:start w:val="1"/>
      <w:numFmt w:val="bullet"/>
      <w:lvlText w:val="o"/>
      <w:lvlJc w:val="left"/>
      <w:pPr>
        <w:tabs>
          <w:tab w:val="num" w:pos="5760"/>
        </w:tabs>
        <w:ind w:left="5760" w:hanging="360"/>
      </w:pPr>
      <w:rPr>
        <w:rFonts w:ascii="Courier New" w:hAnsi="Courier New"/>
      </w:rPr>
    </w:lvl>
    <w:lvl w:ilvl="8" w:tplc="479CAB6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444A1F2A">
      <w:start w:val="1"/>
      <w:numFmt w:val="bullet"/>
      <w:lvlText w:val="•"/>
      <w:lvlJc w:val="left"/>
      <w:pPr>
        <w:tabs>
          <w:tab w:val="num" w:pos="360"/>
        </w:tabs>
        <w:ind w:left="720" w:hanging="360"/>
      </w:pPr>
      <w:rPr>
        <w:rFonts w:ascii="Times New Roman" w:eastAsia="Times New Roman" w:hAnsi="Times New Roman" w:cs="Times New Roman"/>
        <w:b/>
        <w:i/>
        <w:strike w:val="0"/>
        <w:sz w:val="20"/>
      </w:rPr>
    </w:lvl>
    <w:lvl w:ilvl="1" w:tplc="D3B20FDC">
      <w:start w:val="1"/>
      <w:numFmt w:val="bullet"/>
      <w:lvlText w:val="o"/>
      <w:lvlJc w:val="left"/>
      <w:pPr>
        <w:tabs>
          <w:tab w:val="num" w:pos="1440"/>
        </w:tabs>
        <w:ind w:left="1440" w:hanging="360"/>
      </w:pPr>
      <w:rPr>
        <w:rFonts w:ascii="Courier New" w:hAnsi="Courier New"/>
      </w:rPr>
    </w:lvl>
    <w:lvl w:ilvl="2" w:tplc="A81E1A90">
      <w:start w:val="1"/>
      <w:numFmt w:val="bullet"/>
      <w:lvlText w:val=""/>
      <w:lvlJc w:val="left"/>
      <w:pPr>
        <w:tabs>
          <w:tab w:val="num" w:pos="2160"/>
        </w:tabs>
        <w:ind w:left="2160" w:hanging="360"/>
      </w:pPr>
      <w:rPr>
        <w:rFonts w:ascii="Wingdings" w:hAnsi="Wingdings"/>
      </w:rPr>
    </w:lvl>
    <w:lvl w:ilvl="3" w:tplc="708667C4">
      <w:start w:val="1"/>
      <w:numFmt w:val="bullet"/>
      <w:lvlText w:val=""/>
      <w:lvlJc w:val="left"/>
      <w:pPr>
        <w:tabs>
          <w:tab w:val="num" w:pos="2880"/>
        </w:tabs>
        <w:ind w:left="2880" w:hanging="360"/>
      </w:pPr>
      <w:rPr>
        <w:rFonts w:ascii="Symbol" w:hAnsi="Symbol"/>
      </w:rPr>
    </w:lvl>
    <w:lvl w:ilvl="4" w:tplc="45262D08">
      <w:start w:val="1"/>
      <w:numFmt w:val="bullet"/>
      <w:lvlText w:val="o"/>
      <w:lvlJc w:val="left"/>
      <w:pPr>
        <w:tabs>
          <w:tab w:val="num" w:pos="3600"/>
        </w:tabs>
        <w:ind w:left="3600" w:hanging="360"/>
      </w:pPr>
      <w:rPr>
        <w:rFonts w:ascii="Courier New" w:hAnsi="Courier New"/>
      </w:rPr>
    </w:lvl>
    <w:lvl w:ilvl="5" w:tplc="02CC9A58">
      <w:start w:val="1"/>
      <w:numFmt w:val="bullet"/>
      <w:lvlText w:val=""/>
      <w:lvlJc w:val="left"/>
      <w:pPr>
        <w:tabs>
          <w:tab w:val="num" w:pos="4320"/>
        </w:tabs>
        <w:ind w:left="4320" w:hanging="360"/>
      </w:pPr>
      <w:rPr>
        <w:rFonts w:ascii="Wingdings" w:hAnsi="Wingdings"/>
      </w:rPr>
    </w:lvl>
    <w:lvl w:ilvl="6" w:tplc="A5FE84E2">
      <w:start w:val="1"/>
      <w:numFmt w:val="bullet"/>
      <w:lvlText w:val=""/>
      <w:lvlJc w:val="left"/>
      <w:pPr>
        <w:tabs>
          <w:tab w:val="num" w:pos="5040"/>
        </w:tabs>
        <w:ind w:left="5040" w:hanging="360"/>
      </w:pPr>
      <w:rPr>
        <w:rFonts w:ascii="Symbol" w:hAnsi="Symbol"/>
      </w:rPr>
    </w:lvl>
    <w:lvl w:ilvl="7" w:tplc="65284926">
      <w:start w:val="1"/>
      <w:numFmt w:val="bullet"/>
      <w:lvlText w:val="o"/>
      <w:lvlJc w:val="left"/>
      <w:pPr>
        <w:tabs>
          <w:tab w:val="num" w:pos="5760"/>
        </w:tabs>
        <w:ind w:left="5760" w:hanging="360"/>
      </w:pPr>
      <w:rPr>
        <w:rFonts w:ascii="Courier New" w:hAnsi="Courier New"/>
      </w:rPr>
    </w:lvl>
    <w:lvl w:ilvl="8" w:tplc="B83A241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28800FD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E2B26E1A">
      <w:start w:val="1"/>
      <w:numFmt w:val="bullet"/>
      <w:lvlText w:val="o"/>
      <w:lvlJc w:val="left"/>
      <w:pPr>
        <w:tabs>
          <w:tab w:val="num" w:pos="1440"/>
        </w:tabs>
        <w:ind w:left="1440" w:hanging="360"/>
      </w:pPr>
      <w:rPr>
        <w:rFonts w:ascii="Courier New" w:hAnsi="Courier New"/>
      </w:rPr>
    </w:lvl>
    <w:lvl w:ilvl="2" w:tplc="7BE20C9E">
      <w:start w:val="1"/>
      <w:numFmt w:val="bullet"/>
      <w:lvlText w:val=""/>
      <w:lvlJc w:val="left"/>
      <w:pPr>
        <w:tabs>
          <w:tab w:val="num" w:pos="2160"/>
        </w:tabs>
        <w:ind w:left="2160" w:hanging="360"/>
      </w:pPr>
      <w:rPr>
        <w:rFonts w:ascii="Wingdings" w:hAnsi="Wingdings"/>
      </w:rPr>
    </w:lvl>
    <w:lvl w:ilvl="3" w:tplc="745C7980">
      <w:start w:val="1"/>
      <w:numFmt w:val="bullet"/>
      <w:lvlText w:val=""/>
      <w:lvlJc w:val="left"/>
      <w:pPr>
        <w:tabs>
          <w:tab w:val="num" w:pos="2880"/>
        </w:tabs>
        <w:ind w:left="2880" w:hanging="360"/>
      </w:pPr>
      <w:rPr>
        <w:rFonts w:ascii="Symbol" w:hAnsi="Symbol"/>
      </w:rPr>
    </w:lvl>
    <w:lvl w:ilvl="4" w:tplc="87343C98">
      <w:start w:val="1"/>
      <w:numFmt w:val="bullet"/>
      <w:lvlText w:val="o"/>
      <w:lvlJc w:val="left"/>
      <w:pPr>
        <w:tabs>
          <w:tab w:val="num" w:pos="3600"/>
        </w:tabs>
        <w:ind w:left="3600" w:hanging="360"/>
      </w:pPr>
      <w:rPr>
        <w:rFonts w:ascii="Courier New" w:hAnsi="Courier New"/>
      </w:rPr>
    </w:lvl>
    <w:lvl w:ilvl="5" w:tplc="FA0412C0">
      <w:start w:val="1"/>
      <w:numFmt w:val="bullet"/>
      <w:lvlText w:val=""/>
      <w:lvlJc w:val="left"/>
      <w:pPr>
        <w:tabs>
          <w:tab w:val="num" w:pos="4320"/>
        </w:tabs>
        <w:ind w:left="4320" w:hanging="360"/>
      </w:pPr>
      <w:rPr>
        <w:rFonts w:ascii="Wingdings" w:hAnsi="Wingdings"/>
      </w:rPr>
    </w:lvl>
    <w:lvl w:ilvl="6" w:tplc="A76C5FE4">
      <w:start w:val="1"/>
      <w:numFmt w:val="bullet"/>
      <w:lvlText w:val=""/>
      <w:lvlJc w:val="left"/>
      <w:pPr>
        <w:tabs>
          <w:tab w:val="num" w:pos="5040"/>
        </w:tabs>
        <w:ind w:left="5040" w:hanging="360"/>
      </w:pPr>
      <w:rPr>
        <w:rFonts w:ascii="Symbol" w:hAnsi="Symbol"/>
      </w:rPr>
    </w:lvl>
    <w:lvl w:ilvl="7" w:tplc="41A0E5C2">
      <w:start w:val="1"/>
      <w:numFmt w:val="bullet"/>
      <w:lvlText w:val="o"/>
      <w:lvlJc w:val="left"/>
      <w:pPr>
        <w:tabs>
          <w:tab w:val="num" w:pos="5760"/>
        </w:tabs>
        <w:ind w:left="5760" w:hanging="360"/>
      </w:pPr>
      <w:rPr>
        <w:rFonts w:ascii="Courier New" w:hAnsi="Courier New"/>
      </w:rPr>
    </w:lvl>
    <w:lvl w:ilvl="8" w:tplc="C262E402">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BD14250C">
      <w:start w:val="1"/>
      <w:numFmt w:val="bullet"/>
      <w:lvlText w:val="•"/>
      <w:lvlJc w:val="left"/>
      <w:pPr>
        <w:tabs>
          <w:tab w:val="num" w:pos="360"/>
        </w:tabs>
        <w:ind w:left="720" w:hanging="360"/>
      </w:pPr>
      <w:rPr>
        <w:rFonts w:ascii="Times New Roman" w:eastAsia="Times New Roman" w:hAnsi="Times New Roman" w:cs="Times New Roman"/>
        <w:b/>
        <w:i/>
        <w:strike w:val="0"/>
        <w:sz w:val="20"/>
      </w:rPr>
    </w:lvl>
    <w:lvl w:ilvl="1" w:tplc="BA10932C">
      <w:start w:val="1"/>
      <w:numFmt w:val="bullet"/>
      <w:lvlText w:val="o"/>
      <w:lvlJc w:val="left"/>
      <w:pPr>
        <w:tabs>
          <w:tab w:val="num" w:pos="1440"/>
        </w:tabs>
        <w:ind w:left="1440" w:hanging="360"/>
      </w:pPr>
      <w:rPr>
        <w:rFonts w:ascii="Courier New" w:hAnsi="Courier New"/>
      </w:rPr>
    </w:lvl>
    <w:lvl w:ilvl="2" w:tplc="82F80292">
      <w:start w:val="1"/>
      <w:numFmt w:val="bullet"/>
      <w:lvlText w:val=""/>
      <w:lvlJc w:val="left"/>
      <w:pPr>
        <w:tabs>
          <w:tab w:val="num" w:pos="2160"/>
        </w:tabs>
        <w:ind w:left="2160" w:hanging="360"/>
      </w:pPr>
      <w:rPr>
        <w:rFonts w:ascii="Wingdings" w:hAnsi="Wingdings"/>
      </w:rPr>
    </w:lvl>
    <w:lvl w:ilvl="3" w:tplc="D6529044">
      <w:start w:val="1"/>
      <w:numFmt w:val="bullet"/>
      <w:lvlText w:val=""/>
      <w:lvlJc w:val="left"/>
      <w:pPr>
        <w:tabs>
          <w:tab w:val="num" w:pos="2880"/>
        </w:tabs>
        <w:ind w:left="2880" w:hanging="360"/>
      </w:pPr>
      <w:rPr>
        <w:rFonts w:ascii="Symbol" w:hAnsi="Symbol"/>
      </w:rPr>
    </w:lvl>
    <w:lvl w:ilvl="4" w:tplc="241CC392">
      <w:start w:val="1"/>
      <w:numFmt w:val="bullet"/>
      <w:lvlText w:val="o"/>
      <w:lvlJc w:val="left"/>
      <w:pPr>
        <w:tabs>
          <w:tab w:val="num" w:pos="3600"/>
        </w:tabs>
        <w:ind w:left="3600" w:hanging="360"/>
      </w:pPr>
      <w:rPr>
        <w:rFonts w:ascii="Courier New" w:hAnsi="Courier New"/>
      </w:rPr>
    </w:lvl>
    <w:lvl w:ilvl="5" w:tplc="432E8FDA">
      <w:start w:val="1"/>
      <w:numFmt w:val="bullet"/>
      <w:lvlText w:val=""/>
      <w:lvlJc w:val="left"/>
      <w:pPr>
        <w:tabs>
          <w:tab w:val="num" w:pos="4320"/>
        </w:tabs>
        <w:ind w:left="4320" w:hanging="360"/>
      </w:pPr>
      <w:rPr>
        <w:rFonts w:ascii="Wingdings" w:hAnsi="Wingdings"/>
      </w:rPr>
    </w:lvl>
    <w:lvl w:ilvl="6" w:tplc="0C267FB2">
      <w:start w:val="1"/>
      <w:numFmt w:val="bullet"/>
      <w:lvlText w:val=""/>
      <w:lvlJc w:val="left"/>
      <w:pPr>
        <w:tabs>
          <w:tab w:val="num" w:pos="5040"/>
        </w:tabs>
        <w:ind w:left="5040" w:hanging="360"/>
      </w:pPr>
      <w:rPr>
        <w:rFonts w:ascii="Symbol" w:hAnsi="Symbol"/>
      </w:rPr>
    </w:lvl>
    <w:lvl w:ilvl="7" w:tplc="5C3E4C8A">
      <w:start w:val="1"/>
      <w:numFmt w:val="bullet"/>
      <w:lvlText w:val="o"/>
      <w:lvlJc w:val="left"/>
      <w:pPr>
        <w:tabs>
          <w:tab w:val="num" w:pos="5760"/>
        </w:tabs>
        <w:ind w:left="5760" w:hanging="360"/>
      </w:pPr>
      <w:rPr>
        <w:rFonts w:ascii="Courier New" w:hAnsi="Courier New"/>
      </w:rPr>
    </w:lvl>
    <w:lvl w:ilvl="8" w:tplc="D974B510">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862E72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FF5862C0">
      <w:start w:val="1"/>
      <w:numFmt w:val="bullet"/>
      <w:lvlText w:val="o"/>
      <w:lvlJc w:val="left"/>
      <w:pPr>
        <w:tabs>
          <w:tab w:val="num" w:pos="1440"/>
        </w:tabs>
        <w:ind w:left="1440" w:hanging="360"/>
      </w:pPr>
      <w:rPr>
        <w:rFonts w:ascii="Courier New" w:hAnsi="Courier New"/>
      </w:rPr>
    </w:lvl>
    <w:lvl w:ilvl="2" w:tplc="E040793E">
      <w:start w:val="1"/>
      <w:numFmt w:val="bullet"/>
      <w:lvlText w:val=""/>
      <w:lvlJc w:val="left"/>
      <w:pPr>
        <w:tabs>
          <w:tab w:val="num" w:pos="2160"/>
        </w:tabs>
        <w:ind w:left="2160" w:hanging="360"/>
      </w:pPr>
      <w:rPr>
        <w:rFonts w:ascii="Wingdings" w:hAnsi="Wingdings"/>
      </w:rPr>
    </w:lvl>
    <w:lvl w:ilvl="3" w:tplc="9C26F7D6">
      <w:start w:val="1"/>
      <w:numFmt w:val="bullet"/>
      <w:lvlText w:val=""/>
      <w:lvlJc w:val="left"/>
      <w:pPr>
        <w:tabs>
          <w:tab w:val="num" w:pos="2880"/>
        </w:tabs>
        <w:ind w:left="2880" w:hanging="360"/>
      </w:pPr>
      <w:rPr>
        <w:rFonts w:ascii="Symbol" w:hAnsi="Symbol"/>
      </w:rPr>
    </w:lvl>
    <w:lvl w:ilvl="4" w:tplc="7488DFE2">
      <w:start w:val="1"/>
      <w:numFmt w:val="bullet"/>
      <w:lvlText w:val="o"/>
      <w:lvlJc w:val="left"/>
      <w:pPr>
        <w:tabs>
          <w:tab w:val="num" w:pos="3600"/>
        </w:tabs>
        <w:ind w:left="3600" w:hanging="360"/>
      </w:pPr>
      <w:rPr>
        <w:rFonts w:ascii="Courier New" w:hAnsi="Courier New"/>
      </w:rPr>
    </w:lvl>
    <w:lvl w:ilvl="5" w:tplc="A5F67130">
      <w:start w:val="1"/>
      <w:numFmt w:val="bullet"/>
      <w:lvlText w:val=""/>
      <w:lvlJc w:val="left"/>
      <w:pPr>
        <w:tabs>
          <w:tab w:val="num" w:pos="4320"/>
        </w:tabs>
        <w:ind w:left="4320" w:hanging="360"/>
      </w:pPr>
      <w:rPr>
        <w:rFonts w:ascii="Wingdings" w:hAnsi="Wingdings"/>
      </w:rPr>
    </w:lvl>
    <w:lvl w:ilvl="6" w:tplc="BBDC6E28">
      <w:start w:val="1"/>
      <w:numFmt w:val="bullet"/>
      <w:lvlText w:val=""/>
      <w:lvlJc w:val="left"/>
      <w:pPr>
        <w:tabs>
          <w:tab w:val="num" w:pos="5040"/>
        </w:tabs>
        <w:ind w:left="5040" w:hanging="360"/>
      </w:pPr>
      <w:rPr>
        <w:rFonts w:ascii="Symbol" w:hAnsi="Symbol"/>
      </w:rPr>
    </w:lvl>
    <w:lvl w:ilvl="7" w:tplc="681EA4C2">
      <w:start w:val="1"/>
      <w:numFmt w:val="bullet"/>
      <w:lvlText w:val="o"/>
      <w:lvlJc w:val="left"/>
      <w:pPr>
        <w:tabs>
          <w:tab w:val="num" w:pos="5760"/>
        </w:tabs>
        <w:ind w:left="5760" w:hanging="360"/>
      </w:pPr>
      <w:rPr>
        <w:rFonts w:ascii="Courier New" w:hAnsi="Courier New"/>
      </w:rPr>
    </w:lvl>
    <w:lvl w:ilvl="8" w:tplc="5070551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27E85DDA">
      <w:start w:val="1"/>
      <w:numFmt w:val="bullet"/>
      <w:lvlText w:val="•"/>
      <w:lvlJc w:val="left"/>
      <w:pPr>
        <w:tabs>
          <w:tab w:val="num" w:pos="360"/>
        </w:tabs>
        <w:ind w:left="720" w:hanging="360"/>
      </w:pPr>
      <w:rPr>
        <w:rFonts w:ascii="Times New Roman" w:eastAsia="Times New Roman" w:hAnsi="Times New Roman" w:cs="Times New Roman"/>
        <w:b/>
        <w:i w:val="0"/>
        <w:strike w:val="0"/>
        <w:sz w:val="20"/>
      </w:rPr>
    </w:lvl>
    <w:lvl w:ilvl="1" w:tplc="CB1A57A4">
      <w:start w:val="1"/>
      <w:numFmt w:val="bullet"/>
      <w:lvlText w:val="o"/>
      <w:lvlJc w:val="left"/>
      <w:pPr>
        <w:tabs>
          <w:tab w:val="num" w:pos="1440"/>
        </w:tabs>
        <w:ind w:left="1440" w:hanging="360"/>
      </w:pPr>
      <w:rPr>
        <w:rFonts w:ascii="Courier New" w:hAnsi="Courier New"/>
      </w:rPr>
    </w:lvl>
    <w:lvl w:ilvl="2" w:tplc="C23AA406">
      <w:start w:val="1"/>
      <w:numFmt w:val="bullet"/>
      <w:lvlText w:val=""/>
      <w:lvlJc w:val="left"/>
      <w:pPr>
        <w:tabs>
          <w:tab w:val="num" w:pos="2160"/>
        </w:tabs>
        <w:ind w:left="2160" w:hanging="360"/>
      </w:pPr>
      <w:rPr>
        <w:rFonts w:ascii="Wingdings" w:hAnsi="Wingdings"/>
      </w:rPr>
    </w:lvl>
    <w:lvl w:ilvl="3" w:tplc="E35E52D6">
      <w:start w:val="1"/>
      <w:numFmt w:val="bullet"/>
      <w:lvlText w:val=""/>
      <w:lvlJc w:val="left"/>
      <w:pPr>
        <w:tabs>
          <w:tab w:val="num" w:pos="2880"/>
        </w:tabs>
        <w:ind w:left="2880" w:hanging="360"/>
      </w:pPr>
      <w:rPr>
        <w:rFonts w:ascii="Symbol" w:hAnsi="Symbol"/>
      </w:rPr>
    </w:lvl>
    <w:lvl w:ilvl="4" w:tplc="363E2FFE">
      <w:start w:val="1"/>
      <w:numFmt w:val="bullet"/>
      <w:lvlText w:val="o"/>
      <w:lvlJc w:val="left"/>
      <w:pPr>
        <w:tabs>
          <w:tab w:val="num" w:pos="3600"/>
        </w:tabs>
        <w:ind w:left="3600" w:hanging="360"/>
      </w:pPr>
      <w:rPr>
        <w:rFonts w:ascii="Courier New" w:hAnsi="Courier New"/>
      </w:rPr>
    </w:lvl>
    <w:lvl w:ilvl="5" w:tplc="9782D566">
      <w:start w:val="1"/>
      <w:numFmt w:val="bullet"/>
      <w:lvlText w:val=""/>
      <w:lvlJc w:val="left"/>
      <w:pPr>
        <w:tabs>
          <w:tab w:val="num" w:pos="4320"/>
        </w:tabs>
        <w:ind w:left="4320" w:hanging="360"/>
      </w:pPr>
      <w:rPr>
        <w:rFonts w:ascii="Wingdings" w:hAnsi="Wingdings"/>
      </w:rPr>
    </w:lvl>
    <w:lvl w:ilvl="6" w:tplc="238AAD7A">
      <w:start w:val="1"/>
      <w:numFmt w:val="bullet"/>
      <w:lvlText w:val=""/>
      <w:lvlJc w:val="left"/>
      <w:pPr>
        <w:tabs>
          <w:tab w:val="num" w:pos="5040"/>
        </w:tabs>
        <w:ind w:left="5040" w:hanging="360"/>
      </w:pPr>
      <w:rPr>
        <w:rFonts w:ascii="Symbol" w:hAnsi="Symbol"/>
      </w:rPr>
    </w:lvl>
    <w:lvl w:ilvl="7" w:tplc="A39626EA">
      <w:start w:val="1"/>
      <w:numFmt w:val="bullet"/>
      <w:lvlText w:val="o"/>
      <w:lvlJc w:val="left"/>
      <w:pPr>
        <w:tabs>
          <w:tab w:val="num" w:pos="5760"/>
        </w:tabs>
        <w:ind w:left="5760" w:hanging="360"/>
      </w:pPr>
      <w:rPr>
        <w:rFonts w:ascii="Courier New" w:hAnsi="Courier New"/>
      </w:rPr>
    </w:lvl>
    <w:lvl w:ilvl="8" w:tplc="4B94F4F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7E0E7988">
      <w:start w:val="1"/>
      <w:numFmt w:val="bullet"/>
      <w:lvlText w:val="•"/>
      <w:lvlJc w:val="left"/>
      <w:pPr>
        <w:tabs>
          <w:tab w:val="num" w:pos="720"/>
        </w:tabs>
        <w:ind w:left="720" w:hanging="360"/>
      </w:pPr>
      <w:rPr>
        <w:rFonts w:ascii="Times New Roman" w:eastAsia="Times New Roman" w:hAnsi="Times New Roman" w:cs="Times New Roman"/>
        <w:b/>
        <w:i/>
        <w:strike w:val="0"/>
        <w:sz w:val="20"/>
      </w:rPr>
    </w:lvl>
    <w:lvl w:ilvl="1" w:tplc="F746ED46">
      <w:start w:val="1"/>
      <w:numFmt w:val="bullet"/>
      <w:lvlText w:val="o"/>
      <w:lvlJc w:val="left"/>
      <w:pPr>
        <w:tabs>
          <w:tab w:val="num" w:pos="1440"/>
        </w:tabs>
        <w:ind w:left="1440" w:hanging="360"/>
      </w:pPr>
      <w:rPr>
        <w:rFonts w:ascii="Courier New" w:hAnsi="Courier New"/>
      </w:rPr>
    </w:lvl>
    <w:lvl w:ilvl="2" w:tplc="442E198E">
      <w:start w:val="1"/>
      <w:numFmt w:val="bullet"/>
      <w:lvlText w:val=""/>
      <w:lvlJc w:val="left"/>
      <w:pPr>
        <w:tabs>
          <w:tab w:val="num" w:pos="2160"/>
        </w:tabs>
        <w:ind w:left="2160" w:hanging="360"/>
      </w:pPr>
      <w:rPr>
        <w:rFonts w:ascii="Wingdings" w:hAnsi="Wingdings"/>
      </w:rPr>
    </w:lvl>
    <w:lvl w:ilvl="3" w:tplc="AABC6F2C">
      <w:start w:val="1"/>
      <w:numFmt w:val="bullet"/>
      <w:lvlText w:val=""/>
      <w:lvlJc w:val="left"/>
      <w:pPr>
        <w:tabs>
          <w:tab w:val="num" w:pos="2880"/>
        </w:tabs>
        <w:ind w:left="2880" w:hanging="360"/>
      </w:pPr>
      <w:rPr>
        <w:rFonts w:ascii="Symbol" w:hAnsi="Symbol"/>
      </w:rPr>
    </w:lvl>
    <w:lvl w:ilvl="4" w:tplc="430207C0">
      <w:start w:val="1"/>
      <w:numFmt w:val="bullet"/>
      <w:lvlText w:val="o"/>
      <w:lvlJc w:val="left"/>
      <w:pPr>
        <w:tabs>
          <w:tab w:val="num" w:pos="3600"/>
        </w:tabs>
        <w:ind w:left="3600" w:hanging="360"/>
      </w:pPr>
      <w:rPr>
        <w:rFonts w:ascii="Courier New" w:hAnsi="Courier New"/>
      </w:rPr>
    </w:lvl>
    <w:lvl w:ilvl="5" w:tplc="94E6B66A">
      <w:start w:val="1"/>
      <w:numFmt w:val="bullet"/>
      <w:lvlText w:val=""/>
      <w:lvlJc w:val="left"/>
      <w:pPr>
        <w:tabs>
          <w:tab w:val="num" w:pos="4320"/>
        </w:tabs>
        <w:ind w:left="4320" w:hanging="360"/>
      </w:pPr>
      <w:rPr>
        <w:rFonts w:ascii="Wingdings" w:hAnsi="Wingdings"/>
      </w:rPr>
    </w:lvl>
    <w:lvl w:ilvl="6" w:tplc="9E48DCD8">
      <w:start w:val="1"/>
      <w:numFmt w:val="bullet"/>
      <w:lvlText w:val=""/>
      <w:lvlJc w:val="left"/>
      <w:pPr>
        <w:tabs>
          <w:tab w:val="num" w:pos="5040"/>
        </w:tabs>
        <w:ind w:left="5040" w:hanging="360"/>
      </w:pPr>
      <w:rPr>
        <w:rFonts w:ascii="Symbol" w:hAnsi="Symbol"/>
      </w:rPr>
    </w:lvl>
    <w:lvl w:ilvl="7" w:tplc="E9121DCC">
      <w:start w:val="1"/>
      <w:numFmt w:val="bullet"/>
      <w:lvlText w:val="o"/>
      <w:lvlJc w:val="left"/>
      <w:pPr>
        <w:tabs>
          <w:tab w:val="num" w:pos="5760"/>
        </w:tabs>
        <w:ind w:left="5760" w:hanging="360"/>
      </w:pPr>
      <w:rPr>
        <w:rFonts w:ascii="Courier New" w:hAnsi="Courier New"/>
      </w:rPr>
    </w:lvl>
    <w:lvl w:ilvl="8" w:tplc="7DE05A1E">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0F06B0DA">
      <w:start w:val="1"/>
      <w:numFmt w:val="bullet"/>
      <w:lvlText w:val=""/>
      <w:lvlJc w:val="left"/>
      <w:pPr>
        <w:tabs>
          <w:tab w:val="num" w:pos="720"/>
        </w:tabs>
        <w:ind w:left="720" w:hanging="360"/>
      </w:pPr>
      <w:rPr>
        <w:rFonts w:ascii="Symbol" w:hAnsi="Symbol"/>
      </w:rPr>
    </w:lvl>
    <w:lvl w:ilvl="1" w:tplc="2B0E00BE">
      <w:start w:val="1"/>
      <w:numFmt w:val="bullet"/>
      <w:lvlText w:val="◦"/>
      <w:lvlJc w:val="left"/>
      <w:pPr>
        <w:tabs>
          <w:tab w:val="num" w:pos="720"/>
        </w:tabs>
        <w:ind w:left="1440" w:hanging="360"/>
      </w:pPr>
      <w:rPr>
        <w:rFonts w:ascii="Times New Roman" w:eastAsia="Times New Roman" w:hAnsi="Times New Roman" w:cs="Times New Roman"/>
        <w:b/>
        <w:i/>
        <w:strike w:val="0"/>
        <w:sz w:val="20"/>
      </w:rPr>
    </w:lvl>
    <w:lvl w:ilvl="2" w:tplc="B79439AE">
      <w:start w:val="1"/>
      <w:numFmt w:val="bullet"/>
      <w:lvlText w:val=""/>
      <w:lvlJc w:val="left"/>
      <w:pPr>
        <w:tabs>
          <w:tab w:val="num" w:pos="2160"/>
        </w:tabs>
        <w:ind w:left="2160" w:hanging="360"/>
      </w:pPr>
      <w:rPr>
        <w:rFonts w:ascii="Wingdings" w:hAnsi="Wingdings"/>
      </w:rPr>
    </w:lvl>
    <w:lvl w:ilvl="3" w:tplc="3190AE2A">
      <w:start w:val="1"/>
      <w:numFmt w:val="bullet"/>
      <w:lvlText w:val=""/>
      <w:lvlJc w:val="left"/>
      <w:pPr>
        <w:tabs>
          <w:tab w:val="num" w:pos="2880"/>
        </w:tabs>
        <w:ind w:left="2880" w:hanging="360"/>
      </w:pPr>
      <w:rPr>
        <w:rFonts w:ascii="Symbol" w:hAnsi="Symbol"/>
      </w:rPr>
    </w:lvl>
    <w:lvl w:ilvl="4" w:tplc="FFFC0692">
      <w:start w:val="1"/>
      <w:numFmt w:val="bullet"/>
      <w:lvlText w:val="o"/>
      <w:lvlJc w:val="left"/>
      <w:pPr>
        <w:tabs>
          <w:tab w:val="num" w:pos="3600"/>
        </w:tabs>
        <w:ind w:left="3600" w:hanging="360"/>
      </w:pPr>
      <w:rPr>
        <w:rFonts w:ascii="Courier New" w:hAnsi="Courier New"/>
      </w:rPr>
    </w:lvl>
    <w:lvl w:ilvl="5" w:tplc="6BB20ABE">
      <w:start w:val="1"/>
      <w:numFmt w:val="bullet"/>
      <w:lvlText w:val=""/>
      <w:lvlJc w:val="left"/>
      <w:pPr>
        <w:tabs>
          <w:tab w:val="num" w:pos="4320"/>
        </w:tabs>
        <w:ind w:left="4320" w:hanging="360"/>
      </w:pPr>
      <w:rPr>
        <w:rFonts w:ascii="Wingdings" w:hAnsi="Wingdings"/>
      </w:rPr>
    </w:lvl>
    <w:lvl w:ilvl="6" w:tplc="98CC4890">
      <w:start w:val="1"/>
      <w:numFmt w:val="bullet"/>
      <w:lvlText w:val=""/>
      <w:lvlJc w:val="left"/>
      <w:pPr>
        <w:tabs>
          <w:tab w:val="num" w:pos="5040"/>
        </w:tabs>
        <w:ind w:left="5040" w:hanging="360"/>
      </w:pPr>
      <w:rPr>
        <w:rFonts w:ascii="Symbol" w:hAnsi="Symbol"/>
      </w:rPr>
    </w:lvl>
    <w:lvl w:ilvl="7" w:tplc="3206922C">
      <w:start w:val="1"/>
      <w:numFmt w:val="bullet"/>
      <w:lvlText w:val="o"/>
      <w:lvlJc w:val="left"/>
      <w:pPr>
        <w:tabs>
          <w:tab w:val="num" w:pos="5760"/>
        </w:tabs>
        <w:ind w:left="5760" w:hanging="360"/>
      </w:pPr>
      <w:rPr>
        <w:rFonts w:ascii="Courier New" w:hAnsi="Courier New"/>
      </w:rPr>
    </w:lvl>
    <w:lvl w:ilvl="8" w:tplc="0FD60AA4">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FAB6DB3C">
      <w:start w:val="1"/>
      <w:numFmt w:val="bullet"/>
      <w:lvlText w:val=""/>
      <w:lvlJc w:val="left"/>
      <w:pPr>
        <w:tabs>
          <w:tab w:val="num" w:pos="720"/>
        </w:tabs>
        <w:ind w:left="720" w:hanging="360"/>
      </w:pPr>
      <w:rPr>
        <w:rFonts w:ascii="Symbol" w:hAnsi="Symbol"/>
      </w:rPr>
    </w:lvl>
    <w:lvl w:ilvl="1" w:tplc="329AB7EC">
      <w:start w:val="1"/>
      <w:numFmt w:val="bullet"/>
      <w:lvlText w:val="◦"/>
      <w:lvlJc w:val="left"/>
      <w:pPr>
        <w:tabs>
          <w:tab w:val="num" w:pos="720"/>
        </w:tabs>
        <w:ind w:left="1440" w:hanging="360"/>
      </w:pPr>
      <w:rPr>
        <w:rFonts w:ascii="Times New Roman" w:eastAsia="Times New Roman" w:hAnsi="Times New Roman" w:cs="Times New Roman"/>
        <w:b w:val="0"/>
        <w:i w:val="0"/>
        <w:strike w:val="0"/>
        <w:sz w:val="20"/>
      </w:rPr>
    </w:lvl>
    <w:lvl w:ilvl="2" w:tplc="72F6C384">
      <w:start w:val="1"/>
      <w:numFmt w:val="bullet"/>
      <w:lvlText w:val=""/>
      <w:lvlJc w:val="left"/>
      <w:pPr>
        <w:tabs>
          <w:tab w:val="num" w:pos="2160"/>
        </w:tabs>
        <w:ind w:left="2160" w:hanging="360"/>
      </w:pPr>
      <w:rPr>
        <w:rFonts w:ascii="Wingdings" w:hAnsi="Wingdings"/>
      </w:rPr>
    </w:lvl>
    <w:lvl w:ilvl="3" w:tplc="3940C264">
      <w:start w:val="1"/>
      <w:numFmt w:val="bullet"/>
      <w:lvlText w:val=""/>
      <w:lvlJc w:val="left"/>
      <w:pPr>
        <w:tabs>
          <w:tab w:val="num" w:pos="2880"/>
        </w:tabs>
        <w:ind w:left="2880" w:hanging="360"/>
      </w:pPr>
      <w:rPr>
        <w:rFonts w:ascii="Symbol" w:hAnsi="Symbol"/>
      </w:rPr>
    </w:lvl>
    <w:lvl w:ilvl="4" w:tplc="2B92CAC8">
      <w:start w:val="1"/>
      <w:numFmt w:val="bullet"/>
      <w:lvlText w:val="o"/>
      <w:lvlJc w:val="left"/>
      <w:pPr>
        <w:tabs>
          <w:tab w:val="num" w:pos="3600"/>
        </w:tabs>
        <w:ind w:left="3600" w:hanging="360"/>
      </w:pPr>
      <w:rPr>
        <w:rFonts w:ascii="Courier New" w:hAnsi="Courier New"/>
      </w:rPr>
    </w:lvl>
    <w:lvl w:ilvl="5" w:tplc="FE20AD36">
      <w:start w:val="1"/>
      <w:numFmt w:val="bullet"/>
      <w:lvlText w:val=""/>
      <w:lvlJc w:val="left"/>
      <w:pPr>
        <w:tabs>
          <w:tab w:val="num" w:pos="4320"/>
        </w:tabs>
        <w:ind w:left="4320" w:hanging="360"/>
      </w:pPr>
      <w:rPr>
        <w:rFonts w:ascii="Wingdings" w:hAnsi="Wingdings"/>
      </w:rPr>
    </w:lvl>
    <w:lvl w:ilvl="6" w:tplc="732858CC">
      <w:start w:val="1"/>
      <w:numFmt w:val="bullet"/>
      <w:lvlText w:val=""/>
      <w:lvlJc w:val="left"/>
      <w:pPr>
        <w:tabs>
          <w:tab w:val="num" w:pos="5040"/>
        </w:tabs>
        <w:ind w:left="5040" w:hanging="360"/>
      </w:pPr>
      <w:rPr>
        <w:rFonts w:ascii="Symbol" w:hAnsi="Symbol"/>
      </w:rPr>
    </w:lvl>
    <w:lvl w:ilvl="7" w:tplc="03A2CBB8">
      <w:start w:val="1"/>
      <w:numFmt w:val="bullet"/>
      <w:lvlText w:val="o"/>
      <w:lvlJc w:val="left"/>
      <w:pPr>
        <w:tabs>
          <w:tab w:val="num" w:pos="5760"/>
        </w:tabs>
        <w:ind w:left="5760" w:hanging="360"/>
      </w:pPr>
      <w:rPr>
        <w:rFonts w:ascii="Courier New" w:hAnsi="Courier New"/>
      </w:rPr>
    </w:lvl>
    <w:lvl w:ilvl="8" w:tplc="E946B04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785020A2">
      <w:start w:val="1"/>
      <w:numFmt w:val="bullet"/>
      <w:lvlText w:val=""/>
      <w:lvlJc w:val="left"/>
      <w:pPr>
        <w:tabs>
          <w:tab w:val="num" w:pos="720"/>
        </w:tabs>
        <w:ind w:left="720" w:hanging="360"/>
      </w:pPr>
      <w:rPr>
        <w:rFonts w:ascii="Symbol" w:hAnsi="Symbol"/>
      </w:rPr>
    </w:lvl>
    <w:lvl w:ilvl="1" w:tplc="30B0226C">
      <w:start w:val="1"/>
      <w:numFmt w:val="bullet"/>
      <w:lvlText w:val="◦"/>
      <w:lvlJc w:val="left"/>
      <w:pPr>
        <w:tabs>
          <w:tab w:val="num" w:pos="720"/>
        </w:tabs>
        <w:ind w:left="1440" w:hanging="360"/>
      </w:pPr>
      <w:rPr>
        <w:rFonts w:ascii="Arial" w:eastAsia="Arial" w:hAnsi="Arial" w:cs="Arial"/>
        <w:b/>
        <w:i/>
        <w:strike w:val="0"/>
        <w:sz w:val="24"/>
      </w:rPr>
    </w:lvl>
    <w:lvl w:ilvl="2" w:tplc="015226BA">
      <w:start w:val="1"/>
      <w:numFmt w:val="bullet"/>
      <w:lvlText w:val=""/>
      <w:lvlJc w:val="left"/>
      <w:pPr>
        <w:tabs>
          <w:tab w:val="num" w:pos="2160"/>
        </w:tabs>
        <w:ind w:left="2160" w:hanging="360"/>
      </w:pPr>
      <w:rPr>
        <w:rFonts w:ascii="Wingdings" w:hAnsi="Wingdings"/>
      </w:rPr>
    </w:lvl>
    <w:lvl w:ilvl="3" w:tplc="19063D3E">
      <w:start w:val="1"/>
      <w:numFmt w:val="bullet"/>
      <w:lvlText w:val=""/>
      <w:lvlJc w:val="left"/>
      <w:pPr>
        <w:tabs>
          <w:tab w:val="num" w:pos="2880"/>
        </w:tabs>
        <w:ind w:left="2880" w:hanging="360"/>
      </w:pPr>
      <w:rPr>
        <w:rFonts w:ascii="Symbol" w:hAnsi="Symbol"/>
      </w:rPr>
    </w:lvl>
    <w:lvl w:ilvl="4" w:tplc="E8443FFA">
      <w:start w:val="1"/>
      <w:numFmt w:val="bullet"/>
      <w:lvlText w:val="o"/>
      <w:lvlJc w:val="left"/>
      <w:pPr>
        <w:tabs>
          <w:tab w:val="num" w:pos="3600"/>
        </w:tabs>
        <w:ind w:left="3600" w:hanging="360"/>
      </w:pPr>
      <w:rPr>
        <w:rFonts w:ascii="Courier New" w:hAnsi="Courier New"/>
      </w:rPr>
    </w:lvl>
    <w:lvl w:ilvl="5" w:tplc="AD02A4CC">
      <w:start w:val="1"/>
      <w:numFmt w:val="bullet"/>
      <w:lvlText w:val=""/>
      <w:lvlJc w:val="left"/>
      <w:pPr>
        <w:tabs>
          <w:tab w:val="num" w:pos="4320"/>
        </w:tabs>
        <w:ind w:left="4320" w:hanging="360"/>
      </w:pPr>
      <w:rPr>
        <w:rFonts w:ascii="Wingdings" w:hAnsi="Wingdings"/>
      </w:rPr>
    </w:lvl>
    <w:lvl w:ilvl="6" w:tplc="9CB66108">
      <w:start w:val="1"/>
      <w:numFmt w:val="bullet"/>
      <w:lvlText w:val=""/>
      <w:lvlJc w:val="left"/>
      <w:pPr>
        <w:tabs>
          <w:tab w:val="num" w:pos="5040"/>
        </w:tabs>
        <w:ind w:left="5040" w:hanging="360"/>
      </w:pPr>
      <w:rPr>
        <w:rFonts w:ascii="Symbol" w:hAnsi="Symbol"/>
      </w:rPr>
    </w:lvl>
    <w:lvl w:ilvl="7" w:tplc="F40E69A6">
      <w:start w:val="1"/>
      <w:numFmt w:val="bullet"/>
      <w:lvlText w:val="o"/>
      <w:lvlJc w:val="left"/>
      <w:pPr>
        <w:tabs>
          <w:tab w:val="num" w:pos="5760"/>
        </w:tabs>
        <w:ind w:left="5760" w:hanging="360"/>
      </w:pPr>
      <w:rPr>
        <w:rFonts w:ascii="Courier New" w:hAnsi="Courier New"/>
      </w:rPr>
    </w:lvl>
    <w:lvl w:ilvl="8" w:tplc="6220034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255A31B0">
      <w:start w:val="1"/>
      <w:numFmt w:val="bullet"/>
      <w:lvlText w:val=""/>
      <w:lvlJc w:val="left"/>
      <w:pPr>
        <w:tabs>
          <w:tab w:val="num" w:pos="720"/>
        </w:tabs>
        <w:ind w:left="720" w:hanging="360"/>
      </w:pPr>
      <w:rPr>
        <w:rFonts w:ascii="Symbol" w:hAnsi="Symbol"/>
      </w:rPr>
    </w:lvl>
    <w:lvl w:ilvl="1" w:tplc="9634DB68">
      <w:start w:val="1"/>
      <w:numFmt w:val="bullet"/>
      <w:lvlText w:val="◦"/>
      <w:lvlJc w:val="left"/>
      <w:pPr>
        <w:tabs>
          <w:tab w:val="num" w:pos="720"/>
        </w:tabs>
        <w:ind w:left="1440" w:hanging="360"/>
      </w:pPr>
      <w:rPr>
        <w:rFonts w:ascii="Times New Roman" w:eastAsia="Times New Roman" w:hAnsi="Times New Roman" w:cs="Times New Roman"/>
        <w:b/>
        <w:i/>
        <w:strike w:val="0"/>
        <w:sz w:val="20"/>
      </w:rPr>
    </w:lvl>
    <w:lvl w:ilvl="2" w:tplc="A2145E06">
      <w:start w:val="1"/>
      <w:numFmt w:val="bullet"/>
      <w:lvlText w:val=""/>
      <w:lvlJc w:val="left"/>
      <w:pPr>
        <w:tabs>
          <w:tab w:val="num" w:pos="2160"/>
        </w:tabs>
        <w:ind w:left="2160" w:hanging="360"/>
      </w:pPr>
      <w:rPr>
        <w:rFonts w:ascii="Wingdings" w:hAnsi="Wingdings"/>
      </w:rPr>
    </w:lvl>
    <w:lvl w:ilvl="3" w:tplc="669E3C44">
      <w:start w:val="1"/>
      <w:numFmt w:val="bullet"/>
      <w:lvlText w:val=""/>
      <w:lvlJc w:val="left"/>
      <w:pPr>
        <w:tabs>
          <w:tab w:val="num" w:pos="2880"/>
        </w:tabs>
        <w:ind w:left="2880" w:hanging="360"/>
      </w:pPr>
      <w:rPr>
        <w:rFonts w:ascii="Symbol" w:hAnsi="Symbol"/>
      </w:rPr>
    </w:lvl>
    <w:lvl w:ilvl="4" w:tplc="5574DD98">
      <w:start w:val="1"/>
      <w:numFmt w:val="bullet"/>
      <w:lvlText w:val="o"/>
      <w:lvlJc w:val="left"/>
      <w:pPr>
        <w:tabs>
          <w:tab w:val="num" w:pos="3600"/>
        </w:tabs>
        <w:ind w:left="3600" w:hanging="360"/>
      </w:pPr>
      <w:rPr>
        <w:rFonts w:ascii="Courier New" w:hAnsi="Courier New"/>
      </w:rPr>
    </w:lvl>
    <w:lvl w:ilvl="5" w:tplc="B4E06268">
      <w:start w:val="1"/>
      <w:numFmt w:val="bullet"/>
      <w:lvlText w:val=""/>
      <w:lvlJc w:val="left"/>
      <w:pPr>
        <w:tabs>
          <w:tab w:val="num" w:pos="4320"/>
        </w:tabs>
        <w:ind w:left="4320" w:hanging="360"/>
      </w:pPr>
      <w:rPr>
        <w:rFonts w:ascii="Wingdings" w:hAnsi="Wingdings"/>
      </w:rPr>
    </w:lvl>
    <w:lvl w:ilvl="6" w:tplc="87DEC8E4">
      <w:start w:val="1"/>
      <w:numFmt w:val="bullet"/>
      <w:lvlText w:val=""/>
      <w:lvlJc w:val="left"/>
      <w:pPr>
        <w:tabs>
          <w:tab w:val="num" w:pos="5040"/>
        </w:tabs>
        <w:ind w:left="5040" w:hanging="360"/>
      </w:pPr>
      <w:rPr>
        <w:rFonts w:ascii="Symbol" w:hAnsi="Symbol"/>
      </w:rPr>
    </w:lvl>
    <w:lvl w:ilvl="7" w:tplc="60FC0DAE">
      <w:start w:val="1"/>
      <w:numFmt w:val="bullet"/>
      <w:lvlText w:val="o"/>
      <w:lvlJc w:val="left"/>
      <w:pPr>
        <w:tabs>
          <w:tab w:val="num" w:pos="5760"/>
        </w:tabs>
        <w:ind w:left="5760" w:hanging="360"/>
      </w:pPr>
      <w:rPr>
        <w:rFonts w:ascii="Courier New" w:hAnsi="Courier New"/>
      </w:rPr>
    </w:lvl>
    <w:lvl w:ilvl="8" w:tplc="3232FD7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CF72013E">
      <w:start w:val="1"/>
      <w:numFmt w:val="bullet"/>
      <w:lvlText w:val=""/>
      <w:lvlJc w:val="left"/>
      <w:pPr>
        <w:tabs>
          <w:tab w:val="num" w:pos="720"/>
        </w:tabs>
        <w:ind w:left="720" w:hanging="360"/>
      </w:pPr>
      <w:rPr>
        <w:rFonts w:ascii="Symbol" w:hAnsi="Symbol"/>
      </w:rPr>
    </w:lvl>
    <w:lvl w:ilvl="1" w:tplc="27C06944">
      <w:start w:val="1"/>
      <w:numFmt w:val="bullet"/>
      <w:lvlText w:val="◦"/>
      <w:lvlJc w:val="left"/>
      <w:pPr>
        <w:tabs>
          <w:tab w:val="num" w:pos="720"/>
        </w:tabs>
        <w:ind w:left="1440" w:hanging="360"/>
      </w:pPr>
      <w:rPr>
        <w:rFonts w:ascii="Times New Roman" w:eastAsia="Times New Roman" w:hAnsi="Times New Roman" w:cs="Times New Roman"/>
        <w:b/>
        <w:i/>
        <w:strike w:val="0"/>
        <w:sz w:val="20"/>
      </w:rPr>
    </w:lvl>
    <w:lvl w:ilvl="2" w:tplc="B22E06A8">
      <w:start w:val="1"/>
      <w:numFmt w:val="bullet"/>
      <w:lvlText w:val=""/>
      <w:lvlJc w:val="left"/>
      <w:pPr>
        <w:tabs>
          <w:tab w:val="num" w:pos="2160"/>
        </w:tabs>
        <w:ind w:left="2160" w:hanging="360"/>
      </w:pPr>
      <w:rPr>
        <w:rFonts w:ascii="Wingdings" w:hAnsi="Wingdings"/>
      </w:rPr>
    </w:lvl>
    <w:lvl w:ilvl="3" w:tplc="C924FE4E">
      <w:start w:val="1"/>
      <w:numFmt w:val="bullet"/>
      <w:lvlText w:val=""/>
      <w:lvlJc w:val="left"/>
      <w:pPr>
        <w:tabs>
          <w:tab w:val="num" w:pos="2880"/>
        </w:tabs>
        <w:ind w:left="2880" w:hanging="360"/>
      </w:pPr>
      <w:rPr>
        <w:rFonts w:ascii="Symbol" w:hAnsi="Symbol"/>
      </w:rPr>
    </w:lvl>
    <w:lvl w:ilvl="4" w:tplc="89424494">
      <w:start w:val="1"/>
      <w:numFmt w:val="bullet"/>
      <w:lvlText w:val="o"/>
      <w:lvlJc w:val="left"/>
      <w:pPr>
        <w:tabs>
          <w:tab w:val="num" w:pos="3600"/>
        </w:tabs>
        <w:ind w:left="3600" w:hanging="360"/>
      </w:pPr>
      <w:rPr>
        <w:rFonts w:ascii="Courier New" w:hAnsi="Courier New"/>
      </w:rPr>
    </w:lvl>
    <w:lvl w:ilvl="5" w:tplc="407C49E6">
      <w:start w:val="1"/>
      <w:numFmt w:val="bullet"/>
      <w:lvlText w:val=""/>
      <w:lvlJc w:val="left"/>
      <w:pPr>
        <w:tabs>
          <w:tab w:val="num" w:pos="4320"/>
        </w:tabs>
        <w:ind w:left="4320" w:hanging="360"/>
      </w:pPr>
      <w:rPr>
        <w:rFonts w:ascii="Wingdings" w:hAnsi="Wingdings"/>
      </w:rPr>
    </w:lvl>
    <w:lvl w:ilvl="6" w:tplc="62B8C986">
      <w:start w:val="1"/>
      <w:numFmt w:val="bullet"/>
      <w:lvlText w:val=""/>
      <w:lvlJc w:val="left"/>
      <w:pPr>
        <w:tabs>
          <w:tab w:val="num" w:pos="5040"/>
        </w:tabs>
        <w:ind w:left="5040" w:hanging="360"/>
      </w:pPr>
      <w:rPr>
        <w:rFonts w:ascii="Symbol" w:hAnsi="Symbol"/>
      </w:rPr>
    </w:lvl>
    <w:lvl w:ilvl="7" w:tplc="CB10BC6A">
      <w:start w:val="1"/>
      <w:numFmt w:val="bullet"/>
      <w:lvlText w:val="o"/>
      <w:lvlJc w:val="left"/>
      <w:pPr>
        <w:tabs>
          <w:tab w:val="num" w:pos="5760"/>
        </w:tabs>
        <w:ind w:left="5760" w:hanging="360"/>
      </w:pPr>
      <w:rPr>
        <w:rFonts w:ascii="Courier New" w:hAnsi="Courier New"/>
      </w:rPr>
    </w:lvl>
    <w:lvl w:ilvl="8" w:tplc="DE76D3D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79DC6F10">
      <w:start w:val="1"/>
      <w:numFmt w:val="bullet"/>
      <w:lvlText w:val=""/>
      <w:lvlJc w:val="left"/>
      <w:pPr>
        <w:tabs>
          <w:tab w:val="num" w:pos="720"/>
        </w:tabs>
        <w:ind w:left="720" w:hanging="360"/>
      </w:pPr>
      <w:rPr>
        <w:rFonts w:ascii="Symbol" w:hAnsi="Symbol"/>
      </w:rPr>
    </w:lvl>
    <w:lvl w:ilvl="1" w:tplc="1228E1BC">
      <w:start w:val="1"/>
      <w:numFmt w:val="bullet"/>
      <w:lvlText w:val="◦"/>
      <w:lvlJc w:val="left"/>
      <w:pPr>
        <w:tabs>
          <w:tab w:val="num" w:pos="720"/>
        </w:tabs>
        <w:ind w:left="1440" w:hanging="360"/>
      </w:pPr>
      <w:rPr>
        <w:rFonts w:ascii="Times New Roman" w:eastAsia="Times New Roman" w:hAnsi="Times New Roman" w:cs="Times New Roman"/>
        <w:b/>
        <w:i/>
        <w:strike w:val="0"/>
        <w:sz w:val="20"/>
      </w:rPr>
    </w:lvl>
    <w:lvl w:ilvl="2" w:tplc="7E029C42">
      <w:start w:val="1"/>
      <w:numFmt w:val="bullet"/>
      <w:lvlText w:val=""/>
      <w:lvlJc w:val="left"/>
      <w:pPr>
        <w:tabs>
          <w:tab w:val="num" w:pos="2160"/>
        </w:tabs>
        <w:ind w:left="2160" w:hanging="360"/>
      </w:pPr>
      <w:rPr>
        <w:rFonts w:ascii="Wingdings" w:hAnsi="Wingdings"/>
      </w:rPr>
    </w:lvl>
    <w:lvl w:ilvl="3" w:tplc="17440582">
      <w:start w:val="1"/>
      <w:numFmt w:val="bullet"/>
      <w:lvlText w:val=""/>
      <w:lvlJc w:val="left"/>
      <w:pPr>
        <w:tabs>
          <w:tab w:val="num" w:pos="2880"/>
        </w:tabs>
        <w:ind w:left="2880" w:hanging="360"/>
      </w:pPr>
      <w:rPr>
        <w:rFonts w:ascii="Symbol" w:hAnsi="Symbol"/>
      </w:rPr>
    </w:lvl>
    <w:lvl w:ilvl="4" w:tplc="8F7CEB84">
      <w:start w:val="1"/>
      <w:numFmt w:val="bullet"/>
      <w:lvlText w:val="o"/>
      <w:lvlJc w:val="left"/>
      <w:pPr>
        <w:tabs>
          <w:tab w:val="num" w:pos="3600"/>
        </w:tabs>
        <w:ind w:left="3600" w:hanging="360"/>
      </w:pPr>
      <w:rPr>
        <w:rFonts w:ascii="Courier New" w:hAnsi="Courier New"/>
      </w:rPr>
    </w:lvl>
    <w:lvl w:ilvl="5" w:tplc="C7C675B2">
      <w:start w:val="1"/>
      <w:numFmt w:val="bullet"/>
      <w:lvlText w:val=""/>
      <w:lvlJc w:val="left"/>
      <w:pPr>
        <w:tabs>
          <w:tab w:val="num" w:pos="4320"/>
        </w:tabs>
        <w:ind w:left="4320" w:hanging="360"/>
      </w:pPr>
      <w:rPr>
        <w:rFonts w:ascii="Wingdings" w:hAnsi="Wingdings"/>
      </w:rPr>
    </w:lvl>
    <w:lvl w:ilvl="6" w:tplc="94482724">
      <w:start w:val="1"/>
      <w:numFmt w:val="bullet"/>
      <w:lvlText w:val=""/>
      <w:lvlJc w:val="left"/>
      <w:pPr>
        <w:tabs>
          <w:tab w:val="num" w:pos="5040"/>
        </w:tabs>
        <w:ind w:left="5040" w:hanging="360"/>
      </w:pPr>
      <w:rPr>
        <w:rFonts w:ascii="Symbol" w:hAnsi="Symbol"/>
      </w:rPr>
    </w:lvl>
    <w:lvl w:ilvl="7" w:tplc="060C43E6">
      <w:start w:val="1"/>
      <w:numFmt w:val="bullet"/>
      <w:lvlText w:val="o"/>
      <w:lvlJc w:val="left"/>
      <w:pPr>
        <w:tabs>
          <w:tab w:val="num" w:pos="5760"/>
        </w:tabs>
        <w:ind w:left="5760" w:hanging="360"/>
      </w:pPr>
      <w:rPr>
        <w:rFonts w:ascii="Courier New" w:hAnsi="Courier New"/>
      </w:rPr>
    </w:lvl>
    <w:lvl w:ilvl="8" w:tplc="412CA2B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91FE5D1C">
      <w:start w:val="1"/>
      <w:numFmt w:val="bullet"/>
      <w:lvlText w:val=""/>
      <w:lvlJc w:val="left"/>
      <w:pPr>
        <w:tabs>
          <w:tab w:val="num" w:pos="720"/>
        </w:tabs>
        <w:ind w:left="720" w:hanging="360"/>
      </w:pPr>
      <w:rPr>
        <w:rFonts w:ascii="Symbol" w:hAnsi="Symbol"/>
      </w:rPr>
    </w:lvl>
    <w:lvl w:ilvl="1" w:tplc="837829FC">
      <w:start w:val="1"/>
      <w:numFmt w:val="bullet"/>
      <w:lvlText w:val="◦"/>
      <w:lvlJc w:val="left"/>
      <w:pPr>
        <w:tabs>
          <w:tab w:val="num" w:pos="720"/>
        </w:tabs>
        <w:ind w:left="1440" w:hanging="360"/>
      </w:pPr>
      <w:rPr>
        <w:rFonts w:ascii="Times New Roman" w:eastAsia="Times New Roman" w:hAnsi="Times New Roman" w:cs="Times New Roman"/>
        <w:b w:val="0"/>
        <w:i w:val="0"/>
        <w:strike w:val="0"/>
        <w:sz w:val="20"/>
      </w:rPr>
    </w:lvl>
    <w:lvl w:ilvl="2" w:tplc="03485802">
      <w:start w:val="1"/>
      <w:numFmt w:val="bullet"/>
      <w:lvlText w:val=""/>
      <w:lvlJc w:val="left"/>
      <w:pPr>
        <w:tabs>
          <w:tab w:val="num" w:pos="2160"/>
        </w:tabs>
        <w:ind w:left="2160" w:hanging="360"/>
      </w:pPr>
      <w:rPr>
        <w:rFonts w:ascii="Wingdings" w:hAnsi="Wingdings"/>
      </w:rPr>
    </w:lvl>
    <w:lvl w:ilvl="3" w:tplc="C4CA2476">
      <w:start w:val="1"/>
      <w:numFmt w:val="bullet"/>
      <w:lvlText w:val=""/>
      <w:lvlJc w:val="left"/>
      <w:pPr>
        <w:tabs>
          <w:tab w:val="num" w:pos="2880"/>
        </w:tabs>
        <w:ind w:left="2880" w:hanging="360"/>
      </w:pPr>
      <w:rPr>
        <w:rFonts w:ascii="Symbol" w:hAnsi="Symbol"/>
      </w:rPr>
    </w:lvl>
    <w:lvl w:ilvl="4" w:tplc="34B443B6">
      <w:start w:val="1"/>
      <w:numFmt w:val="bullet"/>
      <w:lvlText w:val="o"/>
      <w:lvlJc w:val="left"/>
      <w:pPr>
        <w:tabs>
          <w:tab w:val="num" w:pos="3600"/>
        </w:tabs>
        <w:ind w:left="3600" w:hanging="360"/>
      </w:pPr>
      <w:rPr>
        <w:rFonts w:ascii="Courier New" w:hAnsi="Courier New"/>
      </w:rPr>
    </w:lvl>
    <w:lvl w:ilvl="5" w:tplc="0860C02E">
      <w:start w:val="1"/>
      <w:numFmt w:val="bullet"/>
      <w:lvlText w:val=""/>
      <w:lvlJc w:val="left"/>
      <w:pPr>
        <w:tabs>
          <w:tab w:val="num" w:pos="4320"/>
        </w:tabs>
        <w:ind w:left="4320" w:hanging="360"/>
      </w:pPr>
      <w:rPr>
        <w:rFonts w:ascii="Wingdings" w:hAnsi="Wingdings"/>
      </w:rPr>
    </w:lvl>
    <w:lvl w:ilvl="6" w:tplc="45BE0592">
      <w:start w:val="1"/>
      <w:numFmt w:val="bullet"/>
      <w:lvlText w:val=""/>
      <w:lvlJc w:val="left"/>
      <w:pPr>
        <w:tabs>
          <w:tab w:val="num" w:pos="5040"/>
        </w:tabs>
        <w:ind w:left="5040" w:hanging="360"/>
      </w:pPr>
      <w:rPr>
        <w:rFonts w:ascii="Symbol" w:hAnsi="Symbol"/>
      </w:rPr>
    </w:lvl>
    <w:lvl w:ilvl="7" w:tplc="33268628">
      <w:start w:val="1"/>
      <w:numFmt w:val="bullet"/>
      <w:lvlText w:val="o"/>
      <w:lvlJc w:val="left"/>
      <w:pPr>
        <w:tabs>
          <w:tab w:val="num" w:pos="5760"/>
        </w:tabs>
        <w:ind w:left="5760" w:hanging="360"/>
      </w:pPr>
      <w:rPr>
        <w:rFonts w:ascii="Courier New" w:hAnsi="Courier New"/>
      </w:rPr>
    </w:lvl>
    <w:lvl w:ilvl="8" w:tplc="3D72A25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48902AD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B3A41720">
      <w:start w:val="1"/>
      <w:numFmt w:val="bullet"/>
      <w:lvlText w:val="o"/>
      <w:lvlJc w:val="left"/>
      <w:pPr>
        <w:tabs>
          <w:tab w:val="num" w:pos="1440"/>
        </w:tabs>
        <w:ind w:left="1440" w:hanging="360"/>
      </w:pPr>
      <w:rPr>
        <w:rFonts w:ascii="Courier New" w:hAnsi="Courier New"/>
      </w:rPr>
    </w:lvl>
    <w:lvl w:ilvl="2" w:tplc="65C21EC6">
      <w:start w:val="1"/>
      <w:numFmt w:val="bullet"/>
      <w:lvlText w:val=""/>
      <w:lvlJc w:val="left"/>
      <w:pPr>
        <w:tabs>
          <w:tab w:val="num" w:pos="2160"/>
        </w:tabs>
        <w:ind w:left="2160" w:hanging="360"/>
      </w:pPr>
      <w:rPr>
        <w:rFonts w:ascii="Wingdings" w:hAnsi="Wingdings"/>
      </w:rPr>
    </w:lvl>
    <w:lvl w:ilvl="3" w:tplc="16B4542E">
      <w:start w:val="1"/>
      <w:numFmt w:val="bullet"/>
      <w:lvlText w:val=""/>
      <w:lvlJc w:val="left"/>
      <w:pPr>
        <w:tabs>
          <w:tab w:val="num" w:pos="2880"/>
        </w:tabs>
        <w:ind w:left="2880" w:hanging="360"/>
      </w:pPr>
      <w:rPr>
        <w:rFonts w:ascii="Symbol" w:hAnsi="Symbol"/>
      </w:rPr>
    </w:lvl>
    <w:lvl w:ilvl="4" w:tplc="FC608532">
      <w:start w:val="1"/>
      <w:numFmt w:val="bullet"/>
      <w:lvlText w:val="o"/>
      <w:lvlJc w:val="left"/>
      <w:pPr>
        <w:tabs>
          <w:tab w:val="num" w:pos="3600"/>
        </w:tabs>
        <w:ind w:left="3600" w:hanging="360"/>
      </w:pPr>
      <w:rPr>
        <w:rFonts w:ascii="Courier New" w:hAnsi="Courier New"/>
      </w:rPr>
    </w:lvl>
    <w:lvl w:ilvl="5" w:tplc="4C7CC92E">
      <w:start w:val="1"/>
      <w:numFmt w:val="bullet"/>
      <w:lvlText w:val=""/>
      <w:lvlJc w:val="left"/>
      <w:pPr>
        <w:tabs>
          <w:tab w:val="num" w:pos="4320"/>
        </w:tabs>
        <w:ind w:left="4320" w:hanging="360"/>
      </w:pPr>
      <w:rPr>
        <w:rFonts w:ascii="Wingdings" w:hAnsi="Wingdings"/>
      </w:rPr>
    </w:lvl>
    <w:lvl w:ilvl="6" w:tplc="A4DABE9E">
      <w:start w:val="1"/>
      <w:numFmt w:val="bullet"/>
      <w:lvlText w:val=""/>
      <w:lvlJc w:val="left"/>
      <w:pPr>
        <w:tabs>
          <w:tab w:val="num" w:pos="5040"/>
        </w:tabs>
        <w:ind w:left="5040" w:hanging="360"/>
      </w:pPr>
      <w:rPr>
        <w:rFonts w:ascii="Symbol" w:hAnsi="Symbol"/>
      </w:rPr>
    </w:lvl>
    <w:lvl w:ilvl="7" w:tplc="4890362C">
      <w:start w:val="1"/>
      <w:numFmt w:val="bullet"/>
      <w:lvlText w:val="o"/>
      <w:lvlJc w:val="left"/>
      <w:pPr>
        <w:tabs>
          <w:tab w:val="num" w:pos="5760"/>
        </w:tabs>
        <w:ind w:left="5760" w:hanging="360"/>
      </w:pPr>
      <w:rPr>
        <w:rFonts w:ascii="Courier New" w:hAnsi="Courier New"/>
      </w:rPr>
    </w:lvl>
    <w:lvl w:ilvl="8" w:tplc="C66A851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7640FF46">
      <w:start w:val="1"/>
      <w:numFmt w:val="bullet"/>
      <w:lvlText w:val=""/>
      <w:lvlJc w:val="left"/>
      <w:pPr>
        <w:tabs>
          <w:tab w:val="num" w:pos="720"/>
        </w:tabs>
        <w:ind w:left="720" w:hanging="360"/>
      </w:pPr>
      <w:rPr>
        <w:rFonts w:ascii="Symbol" w:hAnsi="Symbol"/>
      </w:rPr>
    </w:lvl>
    <w:lvl w:ilvl="1" w:tplc="A8BCA3B2">
      <w:start w:val="1"/>
      <w:numFmt w:val="bullet"/>
      <w:lvlText w:val="◦"/>
      <w:lvlJc w:val="left"/>
      <w:pPr>
        <w:tabs>
          <w:tab w:val="num" w:pos="720"/>
        </w:tabs>
        <w:ind w:left="1440" w:hanging="360"/>
      </w:pPr>
      <w:rPr>
        <w:rFonts w:ascii="Times New Roman" w:eastAsia="Times New Roman" w:hAnsi="Times New Roman" w:cs="Times New Roman"/>
        <w:b w:val="0"/>
        <w:i w:val="0"/>
        <w:strike w:val="0"/>
        <w:sz w:val="20"/>
      </w:rPr>
    </w:lvl>
    <w:lvl w:ilvl="2" w:tplc="7218A63A">
      <w:start w:val="1"/>
      <w:numFmt w:val="bullet"/>
      <w:lvlText w:val=""/>
      <w:lvlJc w:val="left"/>
      <w:pPr>
        <w:tabs>
          <w:tab w:val="num" w:pos="2160"/>
        </w:tabs>
        <w:ind w:left="2160" w:hanging="360"/>
      </w:pPr>
      <w:rPr>
        <w:rFonts w:ascii="Wingdings" w:hAnsi="Wingdings"/>
      </w:rPr>
    </w:lvl>
    <w:lvl w:ilvl="3" w:tplc="7C0682D8">
      <w:start w:val="1"/>
      <w:numFmt w:val="bullet"/>
      <w:lvlText w:val=""/>
      <w:lvlJc w:val="left"/>
      <w:pPr>
        <w:tabs>
          <w:tab w:val="num" w:pos="2880"/>
        </w:tabs>
        <w:ind w:left="2880" w:hanging="360"/>
      </w:pPr>
      <w:rPr>
        <w:rFonts w:ascii="Symbol" w:hAnsi="Symbol"/>
      </w:rPr>
    </w:lvl>
    <w:lvl w:ilvl="4" w:tplc="26B8C834">
      <w:start w:val="1"/>
      <w:numFmt w:val="bullet"/>
      <w:lvlText w:val="o"/>
      <w:lvlJc w:val="left"/>
      <w:pPr>
        <w:tabs>
          <w:tab w:val="num" w:pos="3600"/>
        </w:tabs>
        <w:ind w:left="3600" w:hanging="360"/>
      </w:pPr>
      <w:rPr>
        <w:rFonts w:ascii="Courier New" w:hAnsi="Courier New"/>
      </w:rPr>
    </w:lvl>
    <w:lvl w:ilvl="5" w:tplc="1A1E33DA">
      <w:start w:val="1"/>
      <w:numFmt w:val="bullet"/>
      <w:lvlText w:val=""/>
      <w:lvlJc w:val="left"/>
      <w:pPr>
        <w:tabs>
          <w:tab w:val="num" w:pos="4320"/>
        </w:tabs>
        <w:ind w:left="4320" w:hanging="360"/>
      </w:pPr>
      <w:rPr>
        <w:rFonts w:ascii="Wingdings" w:hAnsi="Wingdings"/>
      </w:rPr>
    </w:lvl>
    <w:lvl w:ilvl="6" w:tplc="B7D01AF0">
      <w:start w:val="1"/>
      <w:numFmt w:val="bullet"/>
      <w:lvlText w:val=""/>
      <w:lvlJc w:val="left"/>
      <w:pPr>
        <w:tabs>
          <w:tab w:val="num" w:pos="5040"/>
        </w:tabs>
        <w:ind w:left="5040" w:hanging="360"/>
      </w:pPr>
      <w:rPr>
        <w:rFonts w:ascii="Symbol" w:hAnsi="Symbol"/>
      </w:rPr>
    </w:lvl>
    <w:lvl w:ilvl="7" w:tplc="E4D67346">
      <w:start w:val="1"/>
      <w:numFmt w:val="bullet"/>
      <w:lvlText w:val="o"/>
      <w:lvlJc w:val="left"/>
      <w:pPr>
        <w:tabs>
          <w:tab w:val="num" w:pos="5760"/>
        </w:tabs>
        <w:ind w:left="5760" w:hanging="360"/>
      </w:pPr>
      <w:rPr>
        <w:rFonts w:ascii="Courier New" w:hAnsi="Courier New"/>
      </w:rPr>
    </w:lvl>
    <w:lvl w:ilvl="8" w:tplc="9DE019B2">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6E4E48BC">
      <w:start w:val="1"/>
      <w:numFmt w:val="bullet"/>
      <w:lvlText w:val=""/>
      <w:lvlJc w:val="left"/>
      <w:pPr>
        <w:tabs>
          <w:tab w:val="num" w:pos="720"/>
        </w:tabs>
        <w:ind w:left="720" w:hanging="360"/>
      </w:pPr>
      <w:rPr>
        <w:rFonts w:ascii="Symbol" w:hAnsi="Symbol"/>
      </w:rPr>
    </w:lvl>
    <w:lvl w:ilvl="1" w:tplc="B63EE216">
      <w:start w:val="1"/>
      <w:numFmt w:val="bullet"/>
      <w:lvlText w:val="◦"/>
      <w:lvlJc w:val="left"/>
      <w:pPr>
        <w:tabs>
          <w:tab w:val="num" w:pos="720"/>
        </w:tabs>
        <w:ind w:left="1440" w:hanging="360"/>
      </w:pPr>
      <w:rPr>
        <w:rFonts w:ascii="Times New Roman" w:eastAsia="Times New Roman" w:hAnsi="Times New Roman" w:cs="Times New Roman"/>
        <w:b w:val="0"/>
        <w:i w:val="0"/>
        <w:strike w:val="0"/>
        <w:sz w:val="20"/>
      </w:rPr>
    </w:lvl>
    <w:lvl w:ilvl="2" w:tplc="0A248394">
      <w:start w:val="1"/>
      <w:numFmt w:val="bullet"/>
      <w:lvlText w:val=""/>
      <w:lvlJc w:val="left"/>
      <w:pPr>
        <w:tabs>
          <w:tab w:val="num" w:pos="2160"/>
        </w:tabs>
        <w:ind w:left="2160" w:hanging="360"/>
      </w:pPr>
      <w:rPr>
        <w:rFonts w:ascii="Wingdings" w:hAnsi="Wingdings"/>
      </w:rPr>
    </w:lvl>
    <w:lvl w:ilvl="3" w:tplc="4A34007A">
      <w:start w:val="1"/>
      <w:numFmt w:val="bullet"/>
      <w:lvlText w:val=""/>
      <w:lvlJc w:val="left"/>
      <w:pPr>
        <w:tabs>
          <w:tab w:val="num" w:pos="2880"/>
        </w:tabs>
        <w:ind w:left="2880" w:hanging="360"/>
      </w:pPr>
      <w:rPr>
        <w:rFonts w:ascii="Symbol" w:hAnsi="Symbol"/>
      </w:rPr>
    </w:lvl>
    <w:lvl w:ilvl="4" w:tplc="ABD8FB44">
      <w:start w:val="1"/>
      <w:numFmt w:val="bullet"/>
      <w:lvlText w:val="o"/>
      <w:lvlJc w:val="left"/>
      <w:pPr>
        <w:tabs>
          <w:tab w:val="num" w:pos="3600"/>
        </w:tabs>
        <w:ind w:left="3600" w:hanging="360"/>
      </w:pPr>
      <w:rPr>
        <w:rFonts w:ascii="Courier New" w:hAnsi="Courier New"/>
      </w:rPr>
    </w:lvl>
    <w:lvl w:ilvl="5" w:tplc="2A7E9C3E">
      <w:start w:val="1"/>
      <w:numFmt w:val="bullet"/>
      <w:lvlText w:val=""/>
      <w:lvlJc w:val="left"/>
      <w:pPr>
        <w:tabs>
          <w:tab w:val="num" w:pos="4320"/>
        </w:tabs>
        <w:ind w:left="4320" w:hanging="360"/>
      </w:pPr>
      <w:rPr>
        <w:rFonts w:ascii="Wingdings" w:hAnsi="Wingdings"/>
      </w:rPr>
    </w:lvl>
    <w:lvl w:ilvl="6" w:tplc="A790C36E">
      <w:start w:val="1"/>
      <w:numFmt w:val="bullet"/>
      <w:lvlText w:val=""/>
      <w:lvlJc w:val="left"/>
      <w:pPr>
        <w:tabs>
          <w:tab w:val="num" w:pos="5040"/>
        </w:tabs>
        <w:ind w:left="5040" w:hanging="360"/>
      </w:pPr>
      <w:rPr>
        <w:rFonts w:ascii="Symbol" w:hAnsi="Symbol"/>
      </w:rPr>
    </w:lvl>
    <w:lvl w:ilvl="7" w:tplc="0D0E1032">
      <w:start w:val="1"/>
      <w:numFmt w:val="bullet"/>
      <w:lvlText w:val="o"/>
      <w:lvlJc w:val="left"/>
      <w:pPr>
        <w:tabs>
          <w:tab w:val="num" w:pos="5760"/>
        </w:tabs>
        <w:ind w:left="5760" w:hanging="360"/>
      </w:pPr>
      <w:rPr>
        <w:rFonts w:ascii="Courier New" w:hAnsi="Courier New"/>
      </w:rPr>
    </w:lvl>
    <w:lvl w:ilvl="8" w:tplc="B394D68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A6EAF6F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D2BAC5FA">
      <w:start w:val="1"/>
      <w:numFmt w:val="bullet"/>
      <w:lvlText w:val="o"/>
      <w:lvlJc w:val="left"/>
      <w:pPr>
        <w:tabs>
          <w:tab w:val="num" w:pos="1440"/>
        </w:tabs>
        <w:ind w:left="1440" w:hanging="360"/>
      </w:pPr>
      <w:rPr>
        <w:rFonts w:ascii="Courier New" w:hAnsi="Courier New"/>
      </w:rPr>
    </w:lvl>
    <w:lvl w:ilvl="2" w:tplc="8C44B168">
      <w:start w:val="1"/>
      <w:numFmt w:val="bullet"/>
      <w:lvlText w:val=""/>
      <w:lvlJc w:val="left"/>
      <w:pPr>
        <w:tabs>
          <w:tab w:val="num" w:pos="2160"/>
        </w:tabs>
        <w:ind w:left="2160" w:hanging="360"/>
      </w:pPr>
      <w:rPr>
        <w:rFonts w:ascii="Wingdings" w:hAnsi="Wingdings"/>
      </w:rPr>
    </w:lvl>
    <w:lvl w:ilvl="3" w:tplc="63320D1C">
      <w:start w:val="1"/>
      <w:numFmt w:val="bullet"/>
      <w:lvlText w:val=""/>
      <w:lvlJc w:val="left"/>
      <w:pPr>
        <w:tabs>
          <w:tab w:val="num" w:pos="2880"/>
        </w:tabs>
        <w:ind w:left="2880" w:hanging="360"/>
      </w:pPr>
      <w:rPr>
        <w:rFonts w:ascii="Symbol" w:hAnsi="Symbol"/>
      </w:rPr>
    </w:lvl>
    <w:lvl w:ilvl="4" w:tplc="50C8992E">
      <w:start w:val="1"/>
      <w:numFmt w:val="bullet"/>
      <w:lvlText w:val="o"/>
      <w:lvlJc w:val="left"/>
      <w:pPr>
        <w:tabs>
          <w:tab w:val="num" w:pos="3600"/>
        </w:tabs>
        <w:ind w:left="3600" w:hanging="360"/>
      </w:pPr>
      <w:rPr>
        <w:rFonts w:ascii="Courier New" w:hAnsi="Courier New"/>
      </w:rPr>
    </w:lvl>
    <w:lvl w:ilvl="5" w:tplc="1D3A81F2">
      <w:start w:val="1"/>
      <w:numFmt w:val="bullet"/>
      <w:lvlText w:val=""/>
      <w:lvlJc w:val="left"/>
      <w:pPr>
        <w:tabs>
          <w:tab w:val="num" w:pos="4320"/>
        </w:tabs>
        <w:ind w:left="4320" w:hanging="360"/>
      </w:pPr>
      <w:rPr>
        <w:rFonts w:ascii="Wingdings" w:hAnsi="Wingdings"/>
      </w:rPr>
    </w:lvl>
    <w:lvl w:ilvl="6" w:tplc="A58A0B7A">
      <w:start w:val="1"/>
      <w:numFmt w:val="bullet"/>
      <w:lvlText w:val=""/>
      <w:lvlJc w:val="left"/>
      <w:pPr>
        <w:tabs>
          <w:tab w:val="num" w:pos="5040"/>
        </w:tabs>
        <w:ind w:left="5040" w:hanging="360"/>
      </w:pPr>
      <w:rPr>
        <w:rFonts w:ascii="Symbol" w:hAnsi="Symbol"/>
      </w:rPr>
    </w:lvl>
    <w:lvl w:ilvl="7" w:tplc="A6BE6484">
      <w:start w:val="1"/>
      <w:numFmt w:val="bullet"/>
      <w:lvlText w:val="o"/>
      <w:lvlJc w:val="left"/>
      <w:pPr>
        <w:tabs>
          <w:tab w:val="num" w:pos="5760"/>
        </w:tabs>
        <w:ind w:left="5760" w:hanging="360"/>
      </w:pPr>
      <w:rPr>
        <w:rFonts w:ascii="Courier New" w:hAnsi="Courier New"/>
      </w:rPr>
    </w:lvl>
    <w:lvl w:ilvl="8" w:tplc="BB5C5B9A">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1E286D6E">
      <w:start w:val="1"/>
      <w:numFmt w:val="bullet"/>
      <w:lvlText w:val=""/>
      <w:lvlJc w:val="left"/>
      <w:pPr>
        <w:tabs>
          <w:tab w:val="num" w:pos="720"/>
        </w:tabs>
        <w:ind w:left="720" w:hanging="360"/>
      </w:pPr>
      <w:rPr>
        <w:rFonts w:ascii="Symbol" w:hAnsi="Symbol"/>
      </w:rPr>
    </w:lvl>
    <w:lvl w:ilvl="1" w:tplc="A5B8FB28">
      <w:start w:val="1"/>
      <w:numFmt w:val="bullet"/>
      <w:lvlText w:val="◦"/>
      <w:lvlJc w:val="left"/>
      <w:pPr>
        <w:tabs>
          <w:tab w:val="num" w:pos="720"/>
        </w:tabs>
        <w:ind w:left="1440" w:hanging="360"/>
      </w:pPr>
      <w:rPr>
        <w:rFonts w:ascii="Times New Roman" w:eastAsia="Times New Roman" w:hAnsi="Times New Roman" w:cs="Times New Roman"/>
        <w:b w:val="0"/>
        <w:i w:val="0"/>
        <w:strike w:val="0"/>
        <w:sz w:val="20"/>
      </w:rPr>
    </w:lvl>
    <w:lvl w:ilvl="2" w:tplc="BF661ECE">
      <w:start w:val="1"/>
      <w:numFmt w:val="bullet"/>
      <w:lvlText w:val=""/>
      <w:lvlJc w:val="left"/>
      <w:pPr>
        <w:tabs>
          <w:tab w:val="num" w:pos="2160"/>
        </w:tabs>
        <w:ind w:left="2160" w:hanging="360"/>
      </w:pPr>
      <w:rPr>
        <w:rFonts w:ascii="Wingdings" w:hAnsi="Wingdings"/>
      </w:rPr>
    </w:lvl>
    <w:lvl w:ilvl="3" w:tplc="446A0A9E">
      <w:start w:val="1"/>
      <w:numFmt w:val="bullet"/>
      <w:lvlText w:val=""/>
      <w:lvlJc w:val="left"/>
      <w:pPr>
        <w:tabs>
          <w:tab w:val="num" w:pos="2880"/>
        </w:tabs>
        <w:ind w:left="2880" w:hanging="360"/>
      </w:pPr>
      <w:rPr>
        <w:rFonts w:ascii="Symbol" w:hAnsi="Symbol"/>
      </w:rPr>
    </w:lvl>
    <w:lvl w:ilvl="4" w:tplc="B4104066">
      <w:start w:val="1"/>
      <w:numFmt w:val="bullet"/>
      <w:lvlText w:val="o"/>
      <w:lvlJc w:val="left"/>
      <w:pPr>
        <w:tabs>
          <w:tab w:val="num" w:pos="3600"/>
        </w:tabs>
        <w:ind w:left="3600" w:hanging="360"/>
      </w:pPr>
      <w:rPr>
        <w:rFonts w:ascii="Courier New" w:hAnsi="Courier New"/>
      </w:rPr>
    </w:lvl>
    <w:lvl w:ilvl="5" w:tplc="DA66F504">
      <w:start w:val="1"/>
      <w:numFmt w:val="bullet"/>
      <w:lvlText w:val=""/>
      <w:lvlJc w:val="left"/>
      <w:pPr>
        <w:tabs>
          <w:tab w:val="num" w:pos="4320"/>
        </w:tabs>
        <w:ind w:left="4320" w:hanging="360"/>
      </w:pPr>
      <w:rPr>
        <w:rFonts w:ascii="Wingdings" w:hAnsi="Wingdings"/>
      </w:rPr>
    </w:lvl>
    <w:lvl w:ilvl="6" w:tplc="3D266B0A">
      <w:start w:val="1"/>
      <w:numFmt w:val="bullet"/>
      <w:lvlText w:val=""/>
      <w:lvlJc w:val="left"/>
      <w:pPr>
        <w:tabs>
          <w:tab w:val="num" w:pos="5040"/>
        </w:tabs>
        <w:ind w:left="5040" w:hanging="360"/>
      </w:pPr>
      <w:rPr>
        <w:rFonts w:ascii="Symbol" w:hAnsi="Symbol"/>
      </w:rPr>
    </w:lvl>
    <w:lvl w:ilvl="7" w:tplc="CE507CF8">
      <w:start w:val="1"/>
      <w:numFmt w:val="bullet"/>
      <w:lvlText w:val="o"/>
      <w:lvlJc w:val="left"/>
      <w:pPr>
        <w:tabs>
          <w:tab w:val="num" w:pos="5760"/>
        </w:tabs>
        <w:ind w:left="5760" w:hanging="360"/>
      </w:pPr>
      <w:rPr>
        <w:rFonts w:ascii="Courier New" w:hAnsi="Courier New"/>
      </w:rPr>
    </w:lvl>
    <w:lvl w:ilvl="8" w:tplc="BC8839F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FEEC5F52">
      <w:start w:val="1"/>
      <w:numFmt w:val="bullet"/>
      <w:lvlText w:val=""/>
      <w:lvlJc w:val="left"/>
      <w:pPr>
        <w:tabs>
          <w:tab w:val="num" w:pos="720"/>
        </w:tabs>
        <w:ind w:left="720" w:hanging="360"/>
      </w:pPr>
      <w:rPr>
        <w:rFonts w:ascii="Symbol" w:hAnsi="Symbol"/>
      </w:rPr>
    </w:lvl>
    <w:lvl w:ilvl="1" w:tplc="57EECF7E">
      <w:start w:val="1"/>
      <w:numFmt w:val="bullet"/>
      <w:lvlText w:val="◦"/>
      <w:lvlJc w:val="left"/>
      <w:pPr>
        <w:tabs>
          <w:tab w:val="num" w:pos="720"/>
        </w:tabs>
        <w:ind w:left="1440" w:hanging="360"/>
      </w:pPr>
      <w:rPr>
        <w:rFonts w:ascii="Times New Roman" w:eastAsia="Times New Roman" w:hAnsi="Times New Roman" w:cs="Times New Roman"/>
        <w:b w:val="0"/>
        <w:i w:val="0"/>
        <w:strike w:val="0"/>
        <w:sz w:val="20"/>
      </w:rPr>
    </w:lvl>
    <w:lvl w:ilvl="2" w:tplc="BF26BE52">
      <w:start w:val="1"/>
      <w:numFmt w:val="bullet"/>
      <w:lvlText w:val=""/>
      <w:lvlJc w:val="left"/>
      <w:pPr>
        <w:tabs>
          <w:tab w:val="num" w:pos="2160"/>
        </w:tabs>
        <w:ind w:left="2160" w:hanging="360"/>
      </w:pPr>
      <w:rPr>
        <w:rFonts w:ascii="Wingdings" w:hAnsi="Wingdings"/>
      </w:rPr>
    </w:lvl>
    <w:lvl w:ilvl="3" w:tplc="D4C4FFB0">
      <w:start w:val="1"/>
      <w:numFmt w:val="bullet"/>
      <w:lvlText w:val=""/>
      <w:lvlJc w:val="left"/>
      <w:pPr>
        <w:tabs>
          <w:tab w:val="num" w:pos="2880"/>
        </w:tabs>
        <w:ind w:left="2880" w:hanging="360"/>
      </w:pPr>
      <w:rPr>
        <w:rFonts w:ascii="Symbol" w:hAnsi="Symbol"/>
      </w:rPr>
    </w:lvl>
    <w:lvl w:ilvl="4" w:tplc="A5460EBC">
      <w:start w:val="1"/>
      <w:numFmt w:val="bullet"/>
      <w:lvlText w:val="o"/>
      <w:lvlJc w:val="left"/>
      <w:pPr>
        <w:tabs>
          <w:tab w:val="num" w:pos="3600"/>
        </w:tabs>
        <w:ind w:left="3600" w:hanging="360"/>
      </w:pPr>
      <w:rPr>
        <w:rFonts w:ascii="Courier New" w:hAnsi="Courier New"/>
      </w:rPr>
    </w:lvl>
    <w:lvl w:ilvl="5" w:tplc="B49C4D78">
      <w:start w:val="1"/>
      <w:numFmt w:val="bullet"/>
      <w:lvlText w:val=""/>
      <w:lvlJc w:val="left"/>
      <w:pPr>
        <w:tabs>
          <w:tab w:val="num" w:pos="4320"/>
        </w:tabs>
        <w:ind w:left="4320" w:hanging="360"/>
      </w:pPr>
      <w:rPr>
        <w:rFonts w:ascii="Wingdings" w:hAnsi="Wingdings"/>
      </w:rPr>
    </w:lvl>
    <w:lvl w:ilvl="6" w:tplc="8182C7D2">
      <w:start w:val="1"/>
      <w:numFmt w:val="bullet"/>
      <w:lvlText w:val=""/>
      <w:lvlJc w:val="left"/>
      <w:pPr>
        <w:tabs>
          <w:tab w:val="num" w:pos="5040"/>
        </w:tabs>
        <w:ind w:left="5040" w:hanging="360"/>
      </w:pPr>
      <w:rPr>
        <w:rFonts w:ascii="Symbol" w:hAnsi="Symbol"/>
      </w:rPr>
    </w:lvl>
    <w:lvl w:ilvl="7" w:tplc="6770B964">
      <w:start w:val="1"/>
      <w:numFmt w:val="bullet"/>
      <w:lvlText w:val="o"/>
      <w:lvlJc w:val="left"/>
      <w:pPr>
        <w:tabs>
          <w:tab w:val="num" w:pos="5760"/>
        </w:tabs>
        <w:ind w:left="5760" w:hanging="360"/>
      </w:pPr>
      <w:rPr>
        <w:rFonts w:ascii="Courier New" w:hAnsi="Courier New"/>
      </w:rPr>
    </w:lvl>
    <w:lvl w:ilvl="8" w:tplc="E06AC366">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218432D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FD66C81A">
      <w:start w:val="1"/>
      <w:numFmt w:val="bullet"/>
      <w:lvlText w:val="o"/>
      <w:lvlJc w:val="left"/>
      <w:pPr>
        <w:tabs>
          <w:tab w:val="num" w:pos="1440"/>
        </w:tabs>
        <w:ind w:left="1440" w:hanging="360"/>
      </w:pPr>
      <w:rPr>
        <w:rFonts w:ascii="Courier New" w:hAnsi="Courier New"/>
      </w:rPr>
    </w:lvl>
    <w:lvl w:ilvl="2" w:tplc="1CE4DBE6">
      <w:start w:val="1"/>
      <w:numFmt w:val="bullet"/>
      <w:lvlText w:val=""/>
      <w:lvlJc w:val="left"/>
      <w:pPr>
        <w:tabs>
          <w:tab w:val="num" w:pos="2160"/>
        </w:tabs>
        <w:ind w:left="2160" w:hanging="360"/>
      </w:pPr>
      <w:rPr>
        <w:rFonts w:ascii="Wingdings" w:hAnsi="Wingdings"/>
      </w:rPr>
    </w:lvl>
    <w:lvl w:ilvl="3" w:tplc="CAE083D6">
      <w:start w:val="1"/>
      <w:numFmt w:val="bullet"/>
      <w:lvlText w:val=""/>
      <w:lvlJc w:val="left"/>
      <w:pPr>
        <w:tabs>
          <w:tab w:val="num" w:pos="2880"/>
        </w:tabs>
        <w:ind w:left="2880" w:hanging="360"/>
      </w:pPr>
      <w:rPr>
        <w:rFonts w:ascii="Symbol" w:hAnsi="Symbol"/>
      </w:rPr>
    </w:lvl>
    <w:lvl w:ilvl="4" w:tplc="1D1C45AE">
      <w:start w:val="1"/>
      <w:numFmt w:val="bullet"/>
      <w:lvlText w:val="o"/>
      <w:lvlJc w:val="left"/>
      <w:pPr>
        <w:tabs>
          <w:tab w:val="num" w:pos="3600"/>
        </w:tabs>
        <w:ind w:left="3600" w:hanging="360"/>
      </w:pPr>
      <w:rPr>
        <w:rFonts w:ascii="Courier New" w:hAnsi="Courier New"/>
      </w:rPr>
    </w:lvl>
    <w:lvl w:ilvl="5" w:tplc="9FD89C40">
      <w:start w:val="1"/>
      <w:numFmt w:val="bullet"/>
      <w:lvlText w:val=""/>
      <w:lvlJc w:val="left"/>
      <w:pPr>
        <w:tabs>
          <w:tab w:val="num" w:pos="4320"/>
        </w:tabs>
        <w:ind w:left="4320" w:hanging="360"/>
      </w:pPr>
      <w:rPr>
        <w:rFonts w:ascii="Wingdings" w:hAnsi="Wingdings"/>
      </w:rPr>
    </w:lvl>
    <w:lvl w:ilvl="6" w:tplc="B95EDD24">
      <w:start w:val="1"/>
      <w:numFmt w:val="bullet"/>
      <w:lvlText w:val=""/>
      <w:lvlJc w:val="left"/>
      <w:pPr>
        <w:tabs>
          <w:tab w:val="num" w:pos="5040"/>
        </w:tabs>
        <w:ind w:left="5040" w:hanging="360"/>
      </w:pPr>
      <w:rPr>
        <w:rFonts w:ascii="Symbol" w:hAnsi="Symbol"/>
      </w:rPr>
    </w:lvl>
    <w:lvl w:ilvl="7" w:tplc="601448AC">
      <w:start w:val="1"/>
      <w:numFmt w:val="bullet"/>
      <w:lvlText w:val="o"/>
      <w:lvlJc w:val="left"/>
      <w:pPr>
        <w:tabs>
          <w:tab w:val="num" w:pos="5760"/>
        </w:tabs>
        <w:ind w:left="5760" w:hanging="360"/>
      </w:pPr>
      <w:rPr>
        <w:rFonts w:ascii="Courier New" w:hAnsi="Courier New"/>
      </w:rPr>
    </w:lvl>
    <w:lvl w:ilvl="8" w:tplc="4CD4C4DC">
      <w:start w:val="1"/>
      <w:numFmt w:val="bullet"/>
      <w:lvlText w:val=""/>
      <w:lvlJc w:val="left"/>
      <w:pPr>
        <w:tabs>
          <w:tab w:val="num" w:pos="6480"/>
        </w:tabs>
        <w:ind w:left="6480" w:hanging="360"/>
      </w:pPr>
      <w:rPr>
        <w:rFonts w:ascii="Wingdings" w:hAnsi="Wingdings"/>
      </w:rPr>
    </w:lvl>
  </w:abstractNum>
  <w:num w:numId="1" w16cid:durableId="1442262275">
    <w:abstractNumId w:val="0"/>
  </w:num>
  <w:num w:numId="2" w16cid:durableId="1827697556">
    <w:abstractNumId w:val="1"/>
  </w:num>
  <w:num w:numId="3" w16cid:durableId="155852154">
    <w:abstractNumId w:val="2"/>
  </w:num>
  <w:num w:numId="4" w16cid:durableId="1557232629">
    <w:abstractNumId w:val="3"/>
  </w:num>
  <w:num w:numId="5" w16cid:durableId="2013532844">
    <w:abstractNumId w:val="4"/>
  </w:num>
  <w:num w:numId="6" w16cid:durableId="1989241550">
    <w:abstractNumId w:val="5"/>
  </w:num>
  <w:num w:numId="7" w16cid:durableId="498350037">
    <w:abstractNumId w:val="6"/>
  </w:num>
  <w:num w:numId="8" w16cid:durableId="678970282">
    <w:abstractNumId w:val="7"/>
  </w:num>
  <w:num w:numId="9" w16cid:durableId="866601379">
    <w:abstractNumId w:val="8"/>
  </w:num>
  <w:num w:numId="10" w16cid:durableId="1509369896">
    <w:abstractNumId w:val="9"/>
  </w:num>
  <w:num w:numId="11" w16cid:durableId="1826433699">
    <w:abstractNumId w:val="10"/>
  </w:num>
  <w:num w:numId="12" w16cid:durableId="561911174">
    <w:abstractNumId w:val="11"/>
  </w:num>
  <w:num w:numId="13" w16cid:durableId="634723014">
    <w:abstractNumId w:val="12"/>
  </w:num>
  <w:num w:numId="14" w16cid:durableId="1335644116">
    <w:abstractNumId w:val="13"/>
  </w:num>
  <w:num w:numId="15" w16cid:durableId="1767337901">
    <w:abstractNumId w:val="14"/>
  </w:num>
  <w:num w:numId="16" w16cid:durableId="1086071523">
    <w:abstractNumId w:val="15"/>
  </w:num>
  <w:num w:numId="17" w16cid:durableId="2062899973">
    <w:abstractNumId w:val="16"/>
  </w:num>
  <w:num w:numId="18" w16cid:durableId="892303323">
    <w:abstractNumId w:val="17"/>
  </w:num>
  <w:num w:numId="19" w16cid:durableId="95948139">
    <w:abstractNumId w:val="18"/>
  </w:num>
  <w:num w:numId="20" w16cid:durableId="1834103074">
    <w:abstractNumId w:val="19"/>
  </w:num>
  <w:num w:numId="21" w16cid:durableId="764955884">
    <w:abstractNumId w:val="20"/>
  </w:num>
  <w:num w:numId="22" w16cid:durableId="263658961">
    <w:abstractNumId w:val="21"/>
  </w:num>
  <w:num w:numId="23" w16cid:durableId="2001958343">
    <w:abstractNumId w:val="22"/>
  </w:num>
  <w:num w:numId="24" w16cid:durableId="1952469132">
    <w:abstractNumId w:val="23"/>
  </w:num>
  <w:num w:numId="25" w16cid:durableId="1052536568">
    <w:abstractNumId w:val="24"/>
  </w:num>
  <w:num w:numId="26" w16cid:durableId="1494419708">
    <w:abstractNumId w:val="25"/>
  </w:num>
  <w:num w:numId="27" w16cid:durableId="2004504380">
    <w:abstractNumId w:val="26"/>
  </w:num>
  <w:num w:numId="28" w16cid:durableId="1726492175">
    <w:abstractNumId w:val="27"/>
  </w:num>
  <w:num w:numId="29" w16cid:durableId="223954583">
    <w:abstractNumId w:val="28"/>
  </w:num>
  <w:num w:numId="30" w16cid:durableId="1972519556">
    <w:abstractNumId w:val="29"/>
  </w:num>
  <w:num w:numId="31" w16cid:durableId="1555384940">
    <w:abstractNumId w:val="30"/>
  </w:num>
  <w:num w:numId="32" w16cid:durableId="1387026990">
    <w:abstractNumId w:val="31"/>
  </w:num>
  <w:num w:numId="33" w16cid:durableId="84543902">
    <w:abstractNumId w:val="32"/>
  </w:num>
  <w:num w:numId="34" w16cid:durableId="830291127">
    <w:abstractNumId w:val="33"/>
  </w:num>
  <w:num w:numId="35" w16cid:durableId="1544832450">
    <w:abstractNumId w:val="34"/>
  </w:num>
  <w:num w:numId="36" w16cid:durableId="1227717661">
    <w:abstractNumId w:val="35"/>
  </w:num>
  <w:num w:numId="37" w16cid:durableId="1355225121">
    <w:abstractNumId w:val="36"/>
  </w:num>
  <w:num w:numId="38" w16cid:durableId="1327981099">
    <w:abstractNumId w:val="37"/>
  </w:num>
  <w:num w:numId="39" w16cid:durableId="1862233273">
    <w:abstractNumId w:val="38"/>
  </w:num>
  <w:num w:numId="40" w16cid:durableId="1347902460">
    <w:abstractNumId w:val="39"/>
  </w:num>
  <w:num w:numId="41" w16cid:durableId="1058017301">
    <w:abstractNumId w:val="40"/>
  </w:num>
  <w:num w:numId="42" w16cid:durableId="7150898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E6CA7"/>
    <w:rsid w:val="00584103"/>
    <w:rsid w:val="00A77B3E"/>
    <w:rsid w:val="00AB104F"/>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C3B4A"/>
  <w15:docId w15:val="{2D4D4092-9388-4042-9F24-285A3A41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5044</Words>
  <Characters>28751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2024.03.31 - Press Release</dc:title>
  <dc:creator>Jon Young</dc:creator>
  <cp:lastModifiedBy>Jon Young</cp:lastModifiedBy>
  <cp:revision>2</cp:revision>
  <dcterms:created xsi:type="dcterms:W3CDTF">2024-04-19T17:26:00Z</dcterms:created>
  <dcterms:modified xsi:type="dcterms:W3CDTF">2024-04-19T17:26:00Z</dcterms:modified>
</cp:coreProperties>
</file>